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EB19" w14:textId="77777777" w:rsidR="00881F2E" w:rsidRDefault="00881F2E" w:rsidP="00881F2E">
      <w:pPr>
        <w:jc w:val="center"/>
        <w:rPr>
          <w:b/>
          <w:bCs/>
        </w:rPr>
      </w:pPr>
    </w:p>
    <w:p w14:paraId="552B5BEB" w14:textId="73A18E24" w:rsidR="00881F2E" w:rsidRPr="00D664B3" w:rsidRDefault="00881F2E" w:rsidP="00881F2E">
      <w:pPr>
        <w:jc w:val="center"/>
        <w:rPr>
          <w:b/>
          <w:bCs/>
          <w:color w:val="FF0000"/>
        </w:rPr>
      </w:pPr>
      <w:r w:rsidRPr="00D664B3">
        <w:rPr>
          <w:b/>
          <w:bCs/>
          <w:color w:val="FF0000"/>
        </w:rPr>
        <w:t xml:space="preserve">2024-2025 Akademik Yılı </w:t>
      </w:r>
      <w:r w:rsidR="00B23303">
        <w:rPr>
          <w:b/>
          <w:bCs/>
          <w:color w:val="FF0000"/>
        </w:rPr>
        <w:t xml:space="preserve">UNIKOP </w:t>
      </w:r>
      <w:r w:rsidR="00D664B3">
        <w:rPr>
          <w:b/>
          <w:bCs/>
          <w:color w:val="FF0000"/>
        </w:rPr>
        <w:t xml:space="preserve">ERASMUS+ </w:t>
      </w:r>
      <w:r w:rsidRPr="00D664B3">
        <w:rPr>
          <w:b/>
          <w:bCs/>
          <w:color w:val="FF0000"/>
        </w:rPr>
        <w:t>Personel Hareketliliği</w:t>
      </w:r>
    </w:p>
    <w:p w14:paraId="10136EF3" w14:textId="77777777" w:rsidR="00D664B3" w:rsidRDefault="00D664B3" w:rsidP="00881F2E">
      <w:pPr>
        <w:jc w:val="center"/>
        <w:rPr>
          <w:b/>
          <w:bCs/>
        </w:rPr>
      </w:pPr>
    </w:p>
    <w:p w14:paraId="2B4D6C25" w14:textId="57A152E1" w:rsidR="00D664B3" w:rsidRPr="00B23303" w:rsidRDefault="00B23303" w:rsidP="00B23303">
      <w:pPr>
        <w:spacing w:after="274"/>
      </w:pPr>
      <w:r w:rsidRPr="00317A2A">
        <w:t xml:space="preserve">Project </w:t>
      </w:r>
      <w:r w:rsidRPr="00317A2A">
        <w:rPr>
          <w:rFonts w:ascii="Helvetica" w:hAnsi="Helvetica" w:cs="Helvetica"/>
          <w:color w:val="333333"/>
          <w:shd w:val="clear" w:color="auto" w:fill="FFFFFF"/>
        </w:rPr>
        <w:t>2023-1-TR01-KA131-HED-0001</w:t>
      </w:r>
      <w:r>
        <w:rPr>
          <w:rFonts w:ascii="Helvetica" w:hAnsi="Helvetica" w:cs="Helvetica"/>
          <w:color w:val="333333"/>
          <w:shd w:val="clear" w:color="auto" w:fill="FFFFFF"/>
        </w:rPr>
        <w:t>63275</w:t>
      </w:r>
    </w:p>
    <w:p w14:paraId="2E6D0E14" w14:textId="1BA886F0" w:rsidR="00D664B3" w:rsidRPr="00D664B3" w:rsidRDefault="00D664B3" w:rsidP="00D664B3">
      <w:pPr>
        <w:rPr>
          <w:b/>
          <w:bCs/>
        </w:rPr>
      </w:pPr>
      <w:r w:rsidRPr="00D664B3">
        <w:rPr>
          <w:b/>
          <w:bCs/>
        </w:rPr>
        <w:t xml:space="preserve">BAŞVURU TAKVİMİ </w:t>
      </w:r>
    </w:p>
    <w:p w14:paraId="5A458284" w14:textId="77777777" w:rsidR="00B23303" w:rsidRPr="00444BD8" w:rsidRDefault="00B23303" w:rsidP="00B23303">
      <w:pPr>
        <w:tabs>
          <w:tab w:val="center" w:pos="2987"/>
        </w:tabs>
        <w:spacing w:after="213"/>
        <w:ind w:left="-15"/>
      </w:pPr>
      <w:r>
        <w:rPr>
          <w:b/>
        </w:rPr>
        <w:t>İlan Tarihi:</w:t>
      </w:r>
      <w:r>
        <w:rPr>
          <w:b/>
          <w:color w:val="FF0000"/>
        </w:rPr>
        <w:t xml:space="preserve"> </w:t>
      </w:r>
      <w:r>
        <w:rPr>
          <w:b/>
        </w:rPr>
        <w:t>2 Nisan 2024</w:t>
      </w:r>
    </w:p>
    <w:p w14:paraId="7E72E12A" w14:textId="56CDBC82" w:rsidR="00B23303" w:rsidRPr="002A7EF1" w:rsidRDefault="00B23303" w:rsidP="00B23303">
      <w:r>
        <w:rPr>
          <w:b/>
        </w:rPr>
        <w:t>Başvuruların alınması: 22 Nisan – 7 Mayıs 2024</w:t>
      </w:r>
    </w:p>
    <w:p w14:paraId="1834FAC0" w14:textId="77777777" w:rsidR="00B23303" w:rsidRDefault="00B23303" w:rsidP="00B23303">
      <w:pPr>
        <w:spacing w:after="186"/>
        <w:ind w:left="-15"/>
        <w:rPr>
          <w:kern w:val="0"/>
          <w14:ligatures w14:val="none"/>
        </w:rPr>
      </w:pPr>
      <w:r>
        <w:rPr>
          <w:b/>
        </w:rPr>
        <w:t>Yerleştirme sonuçlarının ilanı: 9 Mayıs 2024</w:t>
      </w:r>
    </w:p>
    <w:p w14:paraId="638740CC" w14:textId="77777777" w:rsidR="00B23303" w:rsidRDefault="00B23303" w:rsidP="00B23303">
      <w:pPr>
        <w:spacing w:after="213" w:line="360" w:lineRule="auto"/>
        <w:ind w:left="-15"/>
        <w:rPr>
          <w:kern w:val="0"/>
          <w14:ligatures w14:val="none"/>
        </w:rPr>
      </w:pPr>
      <w:r>
        <w:rPr>
          <w:b/>
          <w:kern w:val="0"/>
          <w14:ligatures w14:val="none"/>
        </w:rPr>
        <w:t xml:space="preserve">Feragat için son tarih: </w:t>
      </w:r>
      <w:r w:rsidRPr="00444BD8">
        <w:rPr>
          <w:b/>
          <w:bCs/>
          <w:kern w:val="0"/>
          <w14:ligatures w14:val="none"/>
        </w:rPr>
        <w:t>31 Mayıs 2024</w:t>
      </w:r>
    </w:p>
    <w:p w14:paraId="4418BAC1" w14:textId="77777777" w:rsidR="00B23303" w:rsidRPr="00815E7A" w:rsidRDefault="004950B6" w:rsidP="00B23303">
      <w:pPr>
        <w:spacing w:after="0" w:line="240" w:lineRule="auto"/>
        <w:jc w:val="center"/>
        <w:rPr>
          <w:rFonts w:ascii="Helvetica" w:hAnsi="Helvetica" w:cs="Helvetica"/>
          <w:color w:val="000001"/>
          <w:kern w:val="0"/>
          <w:sz w:val="20"/>
          <w:szCs w:val="20"/>
          <w14:ligatures w14:val="none"/>
        </w:rPr>
      </w:pPr>
      <w:r>
        <w:rPr>
          <w:rFonts w:ascii="Palatino" w:hAnsi="Palatino"/>
          <w:color w:val="333333"/>
          <w:sz w:val="23"/>
          <w:szCs w:val="23"/>
        </w:rPr>
        <w:br/>
      </w:r>
      <w:r w:rsidR="00B23303" w:rsidRPr="00815E7A">
        <w:rPr>
          <w:rFonts w:ascii="Helvetica" w:hAnsi="Helvetica" w:cs="Helvetica"/>
          <w:b/>
          <w:bCs/>
          <w:color w:val="FF0000"/>
          <w:kern w:val="0"/>
          <w:sz w:val="20"/>
          <w:szCs w:val="20"/>
          <w14:ligatures w14:val="none"/>
        </w:rPr>
        <w:t>UNİKOP STAJ KONSORSİYUMU NEDİR?</w:t>
      </w:r>
    </w:p>
    <w:p w14:paraId="03C149CB" w14:textId="77777777" w:rsidR="00B23303" w:rsidRDefault="00B23303" w:rsidP="00B23303">
      <w:pPr>
        <w:spacing w:after="213" w:line="360" w:lineRule="auto"/>
        <w:rPr>
          <w:bCs/>
        </w:rPr>
      </w:pPr>
    </w:p>
    <w:p w14:paraId="2938B5C2" w14:textId="77777777" w:rsidR="00B23303" w:rsidRDefault="00B23303" w:rsidP="00B23303">
      <w:pPr>
        <w:spacing w:after="213" w:line="360" w:lineRule="auto"/>
        <w:ind w:left="-15"/>
        <w:rPr>
          <w:bCs/>
        </w:rPr>
      </w:pPr>
      <w:r w:rsidRPr="00444BD8">
        <w:rPr>
          <w:bCs/>
        </w:rPr>
        <w:t xml:space="preserve">·      KOP Bölgesi üniversiteleri arasında eğitim-öğretim, araştırma-geliştirme ve toplumsal hizmet gibi alanlarda akademik ve idari işbirlikleri yapmak, üniversite-sanayi etkileşimini ve üniversite-şehir bütünleşmesini ileri düzeye taşımak ve ülkemizin gelecek vizyonuna ve kalkınma çabalarına katkı sağlamak amacıyla KOP Bölgesinde eğitim veren üniversitelerin katılımı, KOP Bölge Kalkınma İdaresi Başkanlığı’nın desteği ve koordinasyonu ile “KOP Bölgesi Üniversiteler Birliği” (UNİKOP) kurulmuştur. </w:t>
      </w:r>
    </w:p>
    <w:p w14:paraId="7FA1921D" w14:textId="77777777" w:rsidR="00B23303" w:rsidRDefault="00B23303" w:rsidP="00B23303">
      <w:pPr>
        <w:spacing w:after="213" w:line="360" w:lineRule="auto"/>
        <w:ind w:left="-15"/>
        <w:rPr>
          <w:bCs/>
        </w:rPr>
      </w:pPr>
      <w:r w:rsidRPr="00444BD8">
        <w:rPr>
          <w:bCs/>
        </w:rPr>
        <w:t xml:space="preserve">·      Necmettin Erbakan Üniversitesi koordinatörlüğünde yürütülmektedir. </w:t>
      </w:r>
    </w:p>
    <w:p w14:paraId="1816F744" w14:textId="52E64BB7" w:rsidR="00B23303" w:rsidRPr="00B23303" w:rsidRDefault="00B23303" w:rsidP="00B23303">
      <w:pPr>
        <w:spacing w:after="213" w:line="360" w:lineRule="auto"/>
        <w:ind w:left="-15"/>
        <w:rPr>
          <w:bCs/>
        </w:rPr>
      </w:pPr>
      <w:r w:rsidRPr="00444BD8">
        <w:rPr>
          <w:bCs/>
        </w:rPr>
        <w:t>·      Her bir proje dönemi için Kapadokya Üniversitesi’ne tahsis edilen hibe doğrultusunda Erasmus staj hareketliliğinden yararlanmayı sağlar.</w:t>
      </w:r>
    </w:p>
    <w:p w14:paraId="195DB128" w14:textId="77777777" w:rsidR="008513AB" w:rsidRDefault="008513AB" w:rsidP="00D664B3">
      <w:pPr>
        <w:rPr>
          <w:b/>
          <w:bCs/>
        </w:rPr>
      </w:pPr>
    </w:p>
    <w:p w14:paraId="5DEAF11A" w14:textId="7FCF5B10" w:rsidR="008513AB" w:rsidRDefault="008513AB" w:rsidP="008513AB">
      <w:pPr>
        <w:jc w:val="center"/>
        <w:rPr>
          <w:b/>
          <w:bCs/>
          <w:color w:val="FF0000"/>
        </w:rPr>
      </w:pPr>
      <w:r w:rsidRPr="008513AB">
        <w:rPr>
          <w:b/>
          <w:bCs/>
          <w:color w:val="FF0000"/>
        </w:rPr>
        <w:t>NASIL BAŞVURU YAPILIR?</w:t>
      </w:r>
    </w:p>
    <w:p w14:paraId="05A196DB" w14:textId="77777777" w:rsidR="0008709A" w:rsidRDefault="0008709A" w:rsidP="008513AB">
      <w:pPr>
        <w:rPr>
          <w:b/>
          <w:bCs/>
          <w:color w:val="FF0000"/>
        </w:rPr>
      </w:pPr>
    </w:p>
    <w:p w14:paraId="0DF72318" w14:textId="6AF6029B" w:rsidR="0008709A" w:rsidRDefault="0008709A" w:rsidP="008513AB">
      <w:pPr>
        <w:rPr>
          <w:b/>
          <w:bCs/>
        </w:rPr>
      </w:pPr>
      <w:r>
        <w:rPr>
          <w:b/>
          <w:bCs/>
        </w:rPr>
        <w:t xml:space="preserve">- </w:t>
      </w:r>
      <w:hyperlink r:id="rId5" w:history="1">
        <w:r w:rsidR="00687C7A" w:rsidRPr="0084326D">
          <w:rPr>
            <w:rStyle w:val="Kpr"/>
            <w:b/>
            <w:bCs/>
          </w:rPr>
          <w:t>https://erasmusbasvuru.ua.gov.tr/</w:t>
        </w:r>
      </w:hyperlink>
      <w:r w:rsidR="00687C7A">
        <w:rPr>
          <w:b/>
          <w:bCs/>
        </w:rPr>
        <w:t xml:space="preserve"> </w:t>
      </w:r>
      <w:r w:rsidR="008513AB" w:rsidRPr="008513AB">
        <w:rPr>
          <w:b/>
          <w:bCs/>
        </w:rPr>
        <w:t xml:space="preserve"> </w:t>
      </w:r>
      <w:r w:rsidR="00687C7A">
        <w:rPr>
          <w:b/>
          <w:bCs/>
        </w:rPr>
        <w:t>p</w:t>
      </w:r>
      <w:r w:rsidR="008513AB" w:rsidRPr="008513AB">
        <w:rPr>
          <w:b/>
          <w:bCs/>
        </w:rPr>
        <w:t>latformu üzerinde</w:t>
      </w:r>
      <w:r>
        <w:rPr>
          <w:b/>
          <w:bCs/>
        </w:rPr>
        <w:t>n</w:t>
      </w:r>
      <w:r w:rsidR="008513AB" w:rsidRPr="008513AB">
        <w:rPr>
          <w:b/>
          <w:bCs/>
        </w:rPr>
        <w:t xml:space="preserve"> yapılandırılan başvuru portalı, </w:t>
      </w:r>
      <w:r w:rsidR="00B23303">
        <w:rPr>
          <w:b/>
          <w:bCs/>
        </w:rPr>
        <w:t xml:space="preserve">22 Nisan </w:t>
      </w:r>
      <w:r w:rsidR="008513AB" w:rsidRPr="008513AB">
        <w:rPr>
          <w:b/>
          <w:bCs/>
        </w:rPr>
        <w:t>202</w:t>
      </w:r>
      <w:r>
        <w:rPr>
          <w:b/>
          <w:bCs/>
        </w:rPr>
        <w:t>4</w:t>
      </w:r>
      <w:r w:rsidR="008513AB">
        <w:rPr>
          <w:b/>
          <w:bCs/>
        </w:rPr>
        <w:t xml:space="preserve"> </w:t>
      </w:r>
      <w:r w:rsidR="008513AB" w:rsidRPr="008513AB">
        <w:rPr>
          <w:b/>
          <w:bCs/>
        </w:rPr>
        <w:t xml:space="preserve">tarihinde açılacak ve </w:t>
      </w:r>
      <w:r w:rsidR="00B23303">
        <w:rPr>
          <w:b/>
          <w:bCs/>
        </w:rPr>
        <w:t>7 Mayıs</w:t>
      </w:r>
      <w:r w:rsidR="008513AB" w:rsidRPr="008513AB">
        <w:rPr>
          <w:b/>
          <w:bCs/>
        </w:rPr>
        <w:t xml:space="preserve"> 202</w:t>
      </w:r>
      <w:r w:rsidR="00A84F8C">
        <w:rPr>
          <w:b/>
          <w:bCs/>
        </w:rPr>
        <w:t>4</w:t>
      </w:r>
      <w:r w:rsidR="008513AB" w:rsidRPr="008513AB">
        <w:rPr>
          <w:b/>
          <w:bCs/>
        </w:rPr>
        <w:t xml:space="preserve"> tarihinde saat 23.59’da kapanacaktır. </w:t>
      </w:r>
    </w:p>
    <w:p w14:paraId="57C82060" w14:textId="1EBD3862" w:rsidR="008513AB" w:rsidRPr="008513AB" w:rsidRDefault="0008709A" w:rsidP="008513AB">
      <w:pPr>
        <w:rPr>
          <w:b/>
          <w:bCs/>
        </w:rPr>
      </w:pPr>
      <w:r>
        <w:rPr>
          <w:b/>
          <w:bCs/>
        </w:rPr>
        <w:t xml:space="preserve">- </w:t>
      </w:r>
      <w:r w:rsidR="008513AB" w:rsidRPr="008513AB">
        <w:rPr>
          <w:b/>
          <w:bCs/>
        </w:rPr>
        <w:t xml:space="preserve">Sitede arama kısmına KAPADOKYA ÜNİVERSİTESİ yazarak ilgili ilana </w:t>
      </w:r>
      <w:r w:rsidR="00CF2679">
        <w:rPr>
          <w:b/>
          <w:bCs/>
        </w:rPr>
        <w:t>erişebilirsiniz</w:t>
      </w:r>
      <w:r w:rsidR="008513AB" w:rsidRPr="008513AB">
        <w:rPr>
          <w:b/>
          <w:bCs/>
        </w:rPr>
        <w:t>.</w:t>
      </w:r>
    </w:p>
    <w:p w14:paraId="6BBA383F" w14:textId="41EDE915" w:rsidR="00D664B3" w:rsidRDefault="00687C7A" w:rsidP="00D664B3">
      <w:pPr>
        <w:rPr>
          <w:b/>
          <w:bCs/>
        </w:rPr>
      </w:pPr>
      <w:r w:rsidRPr="00687C7A">
        <w:rPr>
          <w:b/>
          <w:bCs/>
        </w:rPr>
        <w:t>- ÖNEMLİ: Platforma yüklenmesi gereken bilgi ve belgelerde eksiklik olması durumunda ilgili adayın başvurusu geçersiz sayılacaktır.</w:t>
      </w:r>
    </w:p>
    <w:p w14:paraId="0D323CF2" w14:textId="738983A5" w:rsidR="00687C7A" w:rsidRPr="00687C7A" w:rsidRDefault="00687C7A" w:rsidP="00D664B3">
      <w:pPr>
        <w:rPr>
          <w:b/>
          <w:bCs/>
        </w:rPr>
      </w:pPr>
      <w:r w:rsidRPr="00687C7A">
        <w:rPr>
          <w:b/>
          <w:bCs/>
        </w:rPr>
        <w:t>- Belirtilen tarih ve saatten sonra sisteme başvuru ya da belge yüklemesi yapılamayacaktır. Başvurular tamamlandıktan sonra değişiklik yapılamayacaktır.</w:t>
      </w:r>
    </w:p>
    <w:p w14:paraId="573272A6" w14:textId="50DF384D" w:rsidR="00881F2E" w:rsidRDefault="00687C7A" w:rsidP="00881F2E">
      <w:pPr>
        <w:rPr>
          <w:b/>
          <w:bCs/>
        </w:rPr>
      </w:pPr>
      <w:r w:rsidRPr="00687C7A">
        <w:rPr>
          <w:b/>
          <w:bCs/>
        </w:rPr>
        <w:lastRenderedPageBreak/>
        <w:t>- İlk başvuru aşamasında, akademik birimlere ya da Uluslararası İlişkiler Ofisine herhangi bir belge çıktısı teslimine gerek bulunmamaktadır.</w:t>
      </w:r>
    </w:p>
    <w:p w14:paraId="3A5BBB3F" w14:textId="48E2186A" w:rsidR="00687C7A" w:rsidRDefault="00687C7A" w:rsidP="00881F2E">
      <w:pPr>
        <w:rPr>
          <w:b/>
          <w:bCs/>
        </w:rPr>
      </w:pPr>
      <w:r>
        <w:rPr>
          <w:b/>
          <w:bCs/>
        </w:rPr>
        <w:t xml:space="preserve">- </w:t>
      </w:r>
      <w:r w:rsidRPr="00687C7A">
        <w:rPr>
          <w:b/>
          <w:bCs/>
        </w:rPr>
        <w:t>Başvuru yapmadan önce, başvuru koşullarını dikkatle inceleyiniz. Bu koşulları kabul ederek başvuruda bulunduğunuzu unutmayınız. Seçim sonrası süreçte ve uzlaşmazlık çıkabilecek durumlarda, mevzuat hükümleri ile bu başvuru ilanında yer alan koşullar dikkate alınacaktır.</w:t>
      </w:r>
    </w:p>
    <w:p w14:paraId="0230881A" w14:textId="77777777" w:rsidR="00225620" w:rsidRDefault="00225620" w:rsidP="00881F2E">
      <w:pPr>
        <w:rPr>
          <w:b/>
          <w:bCs/>
        </w:rPr>
      </w:pPr>
    </w:p>
    <w:p w14:paraId="01ED770A" w14:textId="7F7E27BE" w:rsidR="00225620" w:rsidRPr="00444BD8" w:rsidRDefault="00225620" w:rsidP="00225620">
      <w:pPr>
        <w:spacing w:after="284" w:line="297" w:lineRule="auto"/>
        <w:ind w:right="102"/>
      </w:pPr>
      <w:r>
        <w:rPr>
          <w:b/>
        </w:rPr>
        <w:t>*</w:t>
      </w:r>
      <w:r w:rsidRPr="00225620">
        <w:rPr>
          <w:b/>
          <w:u w:val="single"/>
        </w:rPr>
        <w:t>Yabancı Dil Belgesi zorunlu değildir fakat ekstra puan elde edebilmek</w:t>
      </w:r>
      <w:r>
        <w:rPr>
          <w:b/>
        </w:rPr>
        <w:t xml:space="preserve"> </w:t>
      </w:r>
      <w:r w:rsidRPr="00225620">
        <w:rPr>
          <w:b/>
          <w:bCs/>
          <w:u w:val="single" w:color="000000"/>
        </w:rPr>
        <w:t>16 Mart 2024 tarihinde Kapadokya Üniversitesi tarafından yapılan sınav sonucu belgesini Yabancı Diller Yüksekokulundan talep ederek sisteme yüklemeniz gerekmektedir.</w:t>
      </w:r>
    </w:p>
    <w:p w14:paraId="0DFC7BE6" w14:textId="2506D90A" w:rsidR="00225620" w:rsidRDefault="00225620" w:rsidP="00225620">
      <w:pPr>
        <w:spacing w:after="284" w:line="297" w:lineRule="auto"/>
        <w:ind w:right="102"/>
      </w:pPr>
      <w:r>
        <w:t>*</w:t>
      </w:r>
      <w:r w:rsidRPr="00444BD8">
        <w:t>**</w:t>
      </w:r>
      <w:r>
        <w:t>Personelimizin</w:t>
      </w:r>
      <w:r w:rsidRPr="00444BD8">
        <w:t xml:space="preserve"> eşdeğerliği kabul edilen CPE, CAE, Cambridge C2 Proficiency, Cambridge C1 Advanced, TOEFL iBT ve PTE Akademik sınavları ve eşdeğer olduğu KPDS/ÜDS/YDS/e-YDS sonuç belgelerinden hareketlilik için yeterli olan seviyeyi kanıtlayan sonuç belgelerden birine sahip olması ve belgeyi sisteme yüklemesi durumunda </w:t>
      </w:r>
      <w:r w:rsidR="005B499C">
        <w:t>değerlendirme sonucuna en fazla 30% olmak üzere ekstra puan eklenecektir.</w:t>
      </w:r>
    </w:p>
    <w:p w14:paraId="76309F9C" w14:textId="7C82309C" w:rsidR="00225620" w:rsidRPr="00E86B98" w:rsidRDefault="00225620" w:rsidP="00225620">
      <w:pPr>
        <w:spacing w:after="284" w:line="297" w:lineRule="auto"/>
        <w:ind w:right="102"/>
        <w:rPr>
          <w:b/>
          <w:bCs/>
        </w:rPr>
      </w:pPr>
      <w:r>
        <w:t>***</w:t>
      </w:r>
      <w:r w:rsidRPr="00E86B98">
        <w:rPr>
          <w:b/>
          <w:bCs/>
        </w:rPr>
        <w:t>Toplam kontenjan 2’dir. (1 Eğitim Alma Hareketliliği, 1 Ders Verme Hareketliliği)</w:t>
      </w:r>
    </w:p>
    <w:p w14:paraId="7A9D5C5E" w14:textId="6D497629" w:rsidR="00225620" w:rsidRDefault="00225620" w:rsidP="00574E05">
      <w:pPr>
        <w:spacing w:after="284" w:line="297" w:lineRule="auto"/>
        <w:ind w:right="102"/>
      </w:pPr>
      <w:r>
        <w:t xml:space="preserve">***Seçilen personeller </w:t>
      </w:r>
      <w:r w:rsidRPr="00E86B98">
        <w:rPr>
          <w:b/>
          <w:bCs/>
        </w:rPr>
        <w:t>4’er gün</w:t>
      </w:r>
      <w:r>
        <w:t xml:space="preserve"> </w:t>
      </w:r>
      <w:r w:rsidR="00574E05" w:rsidRPr="00574E05">
        <w:rPr>
          <w:i/>
          <w:iCs/>
        </w:rPr>
        <w:t xml:space="preserve">(kişi başı 900 </w:t>
      </w:r>
      <w:r w:rsidR="00FC782C" w:rsidRPr="00574E05">
        <w:rPr>
          <w:i/>
          <w:iCs/>
        </w:rPr>
        <w:t>avro</w:t>
      </w:r>
      <w:r w:rsidR="00574E05" w:rsidRPr="00574E05">
        <w:rPr>
          <w:i/>
          <w:iCs/>
        </w:rPr>
        <w:t>)</w:t>
      </w:r>
      <w:r w:rsidR="00574E05">
        <w:t xml:space="preserve"> </w:t>
      </w:r>
      <w:r>
        <w:t xml:space="preserve">hibelendirilecektir. </w:t>
      </w:r>
    </w:p>
    <w:p w14:paraId="2EB358A1" w14:textId="314521F4" w:rsidR="004E10FE" w:rsidRDefault="004E10FE" w:rsidP="004E10FE">
      <w:pPr>
        <w:spacing w:after="0" w:line="401" w:lineRule="auto"/>
      </w:pPr>
      <w:r>
        <w:t>***</w:t>
      </w:r>
      <w:r w:rsidRPr="004E10FE">
        <w:t xml:space="preserve"> </w:t>
      </w:r>
      <w:r>
        <w:t xml:space="preserve">Uluslararası İlişkiler Ofisi, </w:t>
      </w:r>
      <w:r>
        <w:rPr>
          <w:b/>
        </w:rPr>
        <w:t xml:space="preserve">bütçe koşullarına bağlı olarak, </w:t>
      </w:r>
      <w:r>
        <w:rPr>
          <w:b/>
          <w:i/>
        </w:rPr>
        <w:t xml:space="preserve">ilan edilen kontenjan sayısından daha az sayıda/daha fazla sayıda </w:t>
      </w:r>
      <w:r>
        <w:rPr>
          <w:b/>
          <w:i/>
        </w:rPr>
        <w:t>personelin</w:t>
      </w:r>
      <w:r>
        <w:rPr>
          <w:b/>
          <w:i/>
        </w:rPr>
        <w:t xml:space="preserve"> yerleştirilmesini kararlaştırabilir.</w:t>
      </w:r>
      <w:r>
        <w:t xml:space="preserve"> </w:t>
      </w:r>
    </w:p>
    <w:p w14:paraId="54CF8277" w14:textId="315BF5C6" w:rsidR="00574E05" w:rsidRPr="00574E05" w:rsidRDefault="00574E05" w:rsidP="00574E05">
      <w:pPr>
        <w:spacing w:after="284" w:line="297" w:lineRule="auto"/>
        <w:ind w:right="102"/>
      </w:pPr>
    </w:p>
    <w:p w14:paraId="14E24E4A" w14:textId="252EF777" w:rsidR="00244D75" w:rsidRPr="00225620" w:rsidRDefault="00244D75" w:rsidP="00687C7A">
      <w:pPr>
        <w:rPr>
          <w:b/>
          <w:bCs/>
          <w:i/>
          <w:iCs/>
        </w:rPr>
      </w:pPr>
      <w:r w:rsidRPr="00225620">
        <w:rPr>
          <w:b/>
          <w:bCs/>
          <w:i/>
          <w:iCs/>
        </w:rPr>
        <w:t>**</w:t>
      </w:r>
      <w:r w:rsidR="00225620" w:rsidRPr="00225620">
        <w:rPr>
          <w:b/>
          <w:bCs/>
          <w:i/>
          <w:iCs/>
        </w:rPr>
        <w:t>*</w:t>
      </w:r>
    </w:p>
    <w:p w14:paraId="0F2B43BA" w14:textId="167EADE8" w:rsidR="00687C7A" w:rsidRPr="00687C7A" w:rsidRDefault="00687C7A" w:rsidP="00687C7A">
      <w:r w:rsidRPr="00687C7A">
        <w:t>1) İlk kez katılım seçimde önceliklendirilir.</w:t>
      </w:r>
    </w:p>
    <w:p w14:paraId="09D1E22F" w14:textId="77777777" w:rsidR="00687C7A" w:rsidRPr="00687C7A" w:rsidRDefault="00687C7A" w:rsidP="00687C7A">
      <w:r w:rsidRPr="00687C7A">
        <w:t xml:space="preserve">2) Yabancı dil seviyesi önceliklendirilir. </w:t>
      </w:r>
    </w:p>
    <w:p w14:paraId="53DECD9C" w14:textId="77777777" w:rsidR="00687C7A" w:rsidRPr="00687C7A" w:rsidRDefault="00687C7A" w:rsidP="00687C7A">
      <w:r w:rsidRPr="00687C7A">
        <w:t xml:space="preserve">3) Eğitim Alma Faaliyetinde idari personel önceliklendirilir. </w:t>
      </w:r>
    </w:p>
    <w:p w14:paraId="23B7488C" w14:textId="1B3629F7" w:rsidR="00687C7A" w:rsidRPr="00687C7A" w:rsidRDefault="00687C7A" w:rsidP="00687C7A">
      <w:r w:rsidRPr="00687C7A">
        <w:t xml:space="preserve">4) Eğitim Alma Faaliyetinde dijital becerilerin geliştirilmesine yönelik faaliyetler önceliklendirilir. </w:t>
      </w:r>
    </w:p>
    <w:p w14:paraId="4966E0C0" w14:textId="77777777" w:rsidR="00687C7A" w:rsidRPr="00687C7A" w:rsidRDefault="00687C7A" w:rsidP="00687C7A">
      <w:r w:rsidRPr="00687C7A">
        <w:t xml:space="preserve">5) Engelli personel önceliklendirilir. </w:t>
      </w:r>
    </w:p>
    <w:p w14:paraId="0AC900F1" w14:textId="5AACA854" w:rsidR="00687C7A" w:rsidRPr="00687C7A" w:rsidRDefault="00687C7A" w:rsidP="00687C7A">
      <w:r w:rsidRPr="00687C7A">
        <w:t xml:space="preserve">6) Gazi personel ile şehit ve gazi eş ve çocuğu personel önceliklendirilir. </w:t>
      </w:r>
    </w:p>
    <w:p w14:paraId="5C35D333" w14:textId="77777777" w:rsidR="00687C7A" w:rsidRPr="00687C7A" w:rsidRDefault="00687C7A" w:rsidP="00687C7A">
      <w:r w:rsidRPr="00687C7A">
        <w:t xml:space="preserve">7) Cumhurbaşkanlığı Dijital Dönüşüm Ofisi Başkanlığı tarafından hazırlanan 2021-2025 </w:t>
      </w:r>
    </w:p>
    <w:p w14:paraId="17F42778" w14:textId="2A4A67A3" w:rsidR="00687C7A" w:rsidRPr="00687C7A" w:rsidRDefault="00687C7A" w:rsidP="00687C7A">
      <w:r w:rsidRPr="00687C7A">
        <w:t xml:space="preserve">Ulusal Yapay </w:t>
      </w:r>
      <w:r w:rsidR="00B23303" w:rsidRPr="00687C7A">
        <w:t>Zekâ</w:t>
      </w:r>
      <w:r w:rsidRPr="00687C7A">
        <w:t xml:space="preserve"> Stratejisi kapsamında Yapay </w:t>
      </w:r>
      <w:r w:rsidR="00225620" w:rsidRPr="00687C7A">
        <w:t>Zekâ</w:t>
      </w:r>
      <w:r w:rsidRPr="00687C7A">
        <w:t xml:space="preserve"> ile ilgili faaliyetler önceliklendirilir.</w:t>
      </w:r>
    </w:p>
    <w:p w14:paraId="0C9AD534" w14:textId="77777777" w:rsidR="00687C7A" w:rsidRPr="00687C7A" w:rsidRDefault="00687C7A" w:rsidP="00687C7A">
      <w:r w:rsidRPr="00687C7A">
        <w:t xml:space="preserve">8) Kendileri veya 1. Derece yakınları AFAD’dan afetzede yardımı alanlar önceliklendirilir. </w:t>
      </w:r>
    </w:p>
    <w:p w14:paraId="51191135" w14:textId="24CF88CE" w:rsidR="00687C7A" w:rsidRPr="00244D75" w:rsidRDefault="00687C7A" w:rsidP="00881F2E">
      <w:r w:rsidRPr="00687C7A">
        <w:t>9) Vatandaşı olunan ülkeye hareketliliklere düşük öncelik verilir.</w:t>
      </w:r>
    </w:p>
    <w:p w14:paraId="670509DC" w14:textId="676F27E6" w:rsidR="00881F2E" w:rsidRPr="00687C7A" w:rsidRDefault="00881F2E" w:rsidP="00881F2E">
      <w:pPr>
        <w:rPr>
          <w:u w:val="single"/>
        </w:rPr>
      </w:pPr>
      <w:r w:rsidRPr="00687C7A">
        <w:rPr>
          <w:i/>
          <w:iCs/>
          <w:u w:val="single"/>
        </w:rPr>
        <w:t>(1)</w:t>
      </w:r>
      <w:r w:rsidRPr="00687C7A">
        <w:rPr>
          <w:u w:val="single"/>
        </w:rPr>
        <w:t xml:space="preserve"> Personel Hareketliliği “Personel Ders Verme Hareketliliği” ve “Personel Eğitim Alma Hareketliliği” olmak üzere iki türlüdür.</w:t>
      </w:r>
    </w:p>
    <w:p w14:paraId="475838C7" w14:textId="77777777" w:rsidR="00881F2E" w:rsidRDefault="00881F2E" w:rsidP="00881F2E">
      <w:r w:rsidRPr="00881F2E">
        <w:rPr>
          <w:b/>
          <w:bCs/>
        </w:rPr>
        <w:t>a)</w:t>
      </w:r>
      <w:r>
        <w:t xml:space="preserve"> Personel Ders Verme Hareketliliğinden yararlanmak için;</w:t>
      </w:r>
    </w:p>
    <w:p w14:paraId="3E292D57" w14:textId="4D282DA8" w:rsidR="00881F2E" w:rsidRDefault="00881F2E" w:rsidP="00881F2E">
      <w:r w:rsidRPr="00881F2E">
        <w:rPr>
          <w:b/>
          <w:bCs/>
        </w:rPr>
        <w:t>i.</w:t>
      </w:r>
      <w:r>
        <w:t xml:space="preserve"> Kapadokya Üniversitesi’nde istihdam edilen tam zamanlı akademik personel (istihdam edilen doktora adayları dâhil) olması,</w:t>
      </w:r>
    </w:p>
    <w:p w14:paraId="13854A6D" w14:textId="15E84410" w:rsidR="00881F2E" w:rsidRDefault="00881F2E" w:rsidP="00881F2E">
      <w:r w:rsidRPr="00881F2E">
        <w:rPr>
          <w:b/>
          <w:bCs/>
        </w:rPr>
        <w:t>ii.</w:t>
      </w:r>
      <w:r>
        <w:t xml:space="preserve"> Hareketlilik yurt dışındaki bir yükseköğretim kurumu ile Üniversite arasında gerçekleşecek ise kurumlar arası anlaşma olması,</w:t>
      </w:r>
    </w:p>
    <w:p w14:paraId="3407776A" w14:textId="3224DDB5" w:rsidR="00881F2E" w:rsidRDefault="00881F2E" w:rsidP="00881F2E">
      <w:r w:rsidRPr="00881F2E">
        <w:rPr>
          <w:b/>
          <w:bCs/>
        </w:rPr>
        <w:t>iii.</w:t>
      </w:r>
      <w:r>
        <w:t xml:space="preserve"> Uluslararası İlişkiler Birim Başkanlığı tarafından internet sayfasında yapılan duyuru kriterlerine uygun başvuru yapılmış olması,</w:t>
      </w:r>
    </w:p>
    <w:p w14:paraId="1D7CE391" w14:textId="77777777" w:rsidR="00881F2E" w:rsidRDefault="00881F2E" w:rsidP="00881F2E">
      <w:r w:rsidRPr="00881F2E">
        <w:rPr>
          <w:b/>
          <w:bCs/>
        </w:rPr>
        <w:t>iv.</w:t>
      </w:r>
      <w:r>
        <w:t xml:space="preserve"> Eğitimcinin yapacağı ziyaret süresinde asgari 8 saat ders verecek olması,</w:t>
      </w:r>
    </w:p>
    <w:p w14:paraId="4F59439E" w14:textId="5DA8D632" w:rsidR="00881F2E" w:rsidRDefault="00881F2E" w:rsidP="00881F2E">
      <w:r w:rsidRPr="00881F2E">
        <w:rPr>
          <w:b/>
          <w:bCs/>
        </w:rPr>
        <w:t>v.</w:t>
      </w:r>
      <w:r>
        <w:t xml:space="preserve"> Hareketlilik yapılacak kurumda verilecek programı sağlayabilecek dil yeterliliğinin olması ve belgelemesi,</w:t>
      </w:r>
    </w:p>
    <w:p w14:paraId="14A0F3F2" w14:textId="51DDC137" w:rsidR="00881F2E" w:rsidRDefault="00881F2E" w:rsidP="00881F2E">
      <w:r w:rsidRPr="00881F2E">
        <w:rPr>
          <w:b/>
          <w:bCs/>
        </w:rPr>
        <w:t>vi.</w:t>
      </w:r>
      <w:r>
        <w:t xml:space="preserve"> Ders Verme Hareketliliği için minimum süre 2 gün, maksimum süre ise 5 gün olarak planlanması,</w:t>
      </w:r>
    </w:p>
    <w:p w14:paraId="15D6572A" w14:textId="0F15E245" w:rsidR="00881F2E" w:rsidRDefault="00881F2E" w:rsidP="00881F2E">
      <w:r w:rsidRPr="00881F2E">
        <w:rPr>
          <w:b/>
          <w:bCs/>
        </w:rPr>
        <w:t>vii.</w:t>
      </w:r>
      <w:r>
        <w:t xml:space="preserve"> Akademik takvime ve ders planına göre birim başkanından izinli sayılacağına dair onay yazısı sunulması,</w:t>
      </w:r>
    </w:p>
    <w:p w14:paraId="0F7C50A5" w14:textId="7B2D23DD" w:rsidR="00881F2E" w:rsidRDefault="00881F2E" w:rsidP="00881F2E">
      <w:r w:rsidRPr="00881F2E">
        <w:rPr>
          <w:b/>
          <w:bCs/>
        </w:rPr>
        <w:t>viii.</w:t>
      </w:r>
      <w:r>
        <w:t xml:space="preserve"> İş planının kabul eden ve gönderen kurum tarafından uygun bulunarak imzalanmış olması,</w:t>
      </w:r>
    </w:p>
    <w:p w14:paraId="465EEB05" w14:textId="1B33C4EA" w:rsidR="00171AA4" w:rsidRDefault="00881F2E" w:rsidP="00881F2E">
      <w:r w:rsidRPr="00881F2E">
        <w:rPr>
          <w:b/>
          <w:bCs/>
        </w:rPr>
        <w:t>ix.</w:t>
      </w:r>
      <w:r>
        <w:t xml:space="preserve"> Asil ve yedek listenin belirlenmesinde, Ulusal Ajans tarafından ilgili proje dönemine ait El Kitabında yazılı kriterlere ek olarak aşağıda belirtilen kriterler uygulanır;</w:t>
      </w:r>
    </w:p>
    <w:p w14:paraId="09E2ECFF" w14:textId="2965632D" w:rsidR="00881F2E" w:rsidRDefault="00881F2E" w:rsidP="00881F2E">
      <w:r>
        <w:t xml:space="preserve">  </w:t>
      </w:r>
    </w:p>
    <w:p w14:paraId="00EE39A2" w14:textId="61A3A1D5" w:rsidR="00881F2E" w:rsidRDefault="00881F2E" w:rsidP="00881F2E"/>
    <w:p w14:paraId="13DE5C8F" w14:textId="105BF334" w:rsidR="00881F2E" w:rsidRDefault="00881F2E" w:rsidP="00881F2E"/>
    <w:p w14:paraId="6EEE4023" w14:textId="13B46845" w:rsidR="00881F2E" w:rsidRDefault="00881F2E" w:rsidP="00881F2E"/>
    <w:p w14:paraId="63A57714" w14:textId="2C15F32A" w:rsidR="00881F2E" w:rsidRDefault="00DF7D7C" w:rsidP="00881F2E">
      <w:r>
        <w:rPr>
          <w:noProof/>
        </w:rPr>
        <mc:AlternateContent>
          <mc:Choice Requires="wps">
            <w:drawing>
              <wp:anchor distT="0" distB="0" distL="114300" distR="114300" simplePos="0" relativeHeight="251659264" behindDoc="0" locked="0" layoutInCell="1" allowOverlap="1" wp14:anchorId="1DCFE181" wp14:editId="4708C39C">
                <wp:simplePos x="0" y="0"/>
                <wp:positionH relativeFrom="margin">
                  <wp:posOffset>-287655</wp:posOffset>
                </wp:positionH>
                <wp:positionV relativeFrom="paragraph">
                  <wp:posOffset>-852170</wp:posOffset>
                </wp:positionV>
                <wp:extent cx="5991225" cy="2914650"/>
                <wp:effectExtent l="0" t="0" r="28575" b="19050"/>
                <wp:wrapNone/>
                <wp:docPr id="2138328296" name="Dikdörtgen 1"/>
                <wp:cNvGraphicFramePr/>
                <a:graphic xmlns:a="http://schemas.openxmlformats.org/drawingml/2006/main">
                  <a:graphicData uri="http://schemas.microsoft.com/office/word/2010/wordprocessingShape">
                    <wps:wsp>
                      <wps:cNvSpPr/>
                      <wps:spPr>
                        <a:xfrm>
                          <a:off x="0" y="0"/>
                          <a:ext cx="5991225" cy="2914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D3C424" w14:textId="77777777" w:rsidR="00881F2E" w:rsidRDefault="00881F2E" w:rsidP="00881F2E">
                            <w:r>
                              <w:t>1. Kapadokya Üniversitesi en az bir yıllık iş tecrübesi + 10 puan</w:t>
                            </w:r>
                          </w:p>
                          <w:p w14:paraId="03186117" w14:textId="0627445C" w:rsidR="00881F2E" w:rsidRDefault="00881F2E" w:rsidP="00881F2E">
                            <w:r>
                              <w:t>2. B</w:t>
                            </w:r>
                            <w:r w:rsidR="008E6471">
                              <w:t>ölüm</w:t>
                            </w:r>
                            <w:r>
                              <w:t xml:space="preserve"> Koordinatörü + 10 puan</w:t>
                            </w:r>
                          </w:p>
                          <w:p w14:paraId="595151D2" w14:textId="55850D15" w:rsidR="00881F2E" w:rsidRDefault="00881F2E" w:rsidP="00881F2E">
                            <w:r>
                              <w:t>3. İlk kez iş birliği sağlaması + 10 puan</w:t>
                            </w:r>
                          </w:p>
                          <w:p w14:paraId="1FBCD46A" w14:textId="77777777" w:rsidR="00881F2E" w:rsidRDefault="00881F2E" w:rsidP="00881F2E">
                            <w:r>
                              <w:t>4. Yurt dışına hiç çıkmamış olunması + 10 puan</w:t>
                            </w:r>
                          </w:p>
                          <w:p w14:paraId="3250EC08" w14:textId="74F53BEE" w:rsidR="00881F2E" w:rsidRDefault="00881F2E" w:rsidP="00881F2E">
                            <w:r>
                              <w:t>5. Varsa dil yeterliğinin belgelendirilmesi /mülakat sonucu maksimum + 30 puan (sıralamaya göre)</w:t>
                            </w:r>
                          </w:p>
                          <w:p w14:paraId="657BB543" w14:textId="1AB1A5F0" w:rsidR="00881F2E" w:rsidRDefault="00881F2E" w:rsidP="00881F2E">
                            <w:r>
                              <w:t>6. Daha önceden programdan faydalanmış olunması- 10 puan</w:t>
                            </w:r>
                          </w:p>
                          <w:p w14:paraId="55E5BAAF" w14:textId="77777777" w:rsidR="00881F2E" w:rsidRDefault="00881F2E" w:rsidP="00881F2E">
                            <w:r>
                              <w:t>7. Davet mektubunun alınmış olması + 10 puan</w:t>
                            </w:r>
                          </w:p>
                          <w:p w14:paraId="6937A244" w14:textId="77777777" w:rsidR="00881F2E" w:rsidRDefault="00881F2E" w:rsidP="00881F2E">
                            <w:r>
                              <w:t>8. Hareketlik tarihlerinin uygunluğu / planlama +10</w:t>
                            </w:r>
                          </w:p>
                          <w:p w14:paraId="6C2D4FB1" w14:textId="0C4C0348" w:rsidR="00881F2E" w:rsidRDefault="00881F2E" w:rsidP="00881F2E">
                            <w:r>
                              <w:t>9. Akademik performans değerlendirme kriterine göre yüksek puan alan adayın öncelikli verilmesi +10 puan</w:t>
                            </w:r>
                          </w:p>
                          <w:p w14:paraId="6634F1CE" w14:textId="77777777" w:rsidR="00881F2E" w:rsidRDefault="00881F2E" w:rsidP="00881F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FE181" id="Dikdörtgen 1" o:spid="_x0000_s1026" style="position:absolute;margin-left:-22.65pt;margin-top:-67.1pt;width:471.75pt;height:2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" fillcolor="white [3201]" strokecolor="#4ea72e [3209]" strokeweight="1pt">
                <v:textbox>
                  <w:txbxContent>
                    <w:p w14:paraId="1CD3C424" w14:textId="77777777" w:rsidR="00881F2E" w:rsidRDefault="00881F2E" w:rsidP="00881F2E">
                      <w:r>
                        <w:t>1. Kapadokya Üniversitesi en az bir yıllık iş tecrübesi + 10 puan</w:t>
                      </w:r>
                    </w:p>
                    <w:p w14:paraId="03186117" w14:textId="0627445C" w:rsidR="00881F2E" w:rsidRDefault="00881F2E" w:rsidP="00881F2E">
                      <w:r>
                        <w:t>2. B</w:t>
                      </w:r>
                      <w:r w:rsidR="008E6471">
                        <w:t>ölüm</w:t>
                      </w:r>
                      <w:r>
                        <w:t xml:space="preserve"> Koordinatörü + 10 puan</w:t>
                      </w:r>
                    </w:p>
                    <w:p w14:paraId="595151D2" w14:textId="55850D15" w:rsidR="00881F2E" w:rsidRDefault="00881F2E" w:rsidP="00881F2E">
                      <w:r>
                        <w:t>3. İlk kez iş birliği sağlaması + 10 puan</w:t>
                      </w:r>
                    </w:p>
                    <w:p w14:paraId="1FBCD46A" w14:textId="77777777" w:rsidR="00881F2E" w:rsidRDefault="00881F2E" w:rsidP="00881F2E">
                      <w:r>
                        <w:t>4. Yurt dışına hiç çıkmamış olunması + 10 puan</w:t>
                      </w:r>
                    </w:p>
                    <w:p w14:paraId="3250EC08" w14:textId="74F53BEE" w:rsidR="00881F2E" w:rsidRDefault="00881F2E" w:rsidP="00881F2E">
                      <w:r>
                        <w:t>5. Varsa dil yeterliğinin belgelendirilmesi /mülakat sonucu maksimum + 30 puan (sıralamaya göre)</w:t>
                      </w:r>
                    </w:p>
                    <w:p w14:paraId="657BB543" w14:textId="1AB1A5F0" w:rsidR="00881F2E" w:rsidRDefault="00881F2E" w:rsidP="00881F2E">
                      <w:r>
                        <w:t>6. Daha önceden programdan faydalanmış olunması- 10 puan</w:t>
                      </w:r>
                    </w:p>
                    <w:p w14:paraId="55E5BAAF" w14:textId="77777777" w:rsidR="00881F2E" w:rsidRDefault="00881F2E" w:rsidP="00881F2E">
                      <w:r>
                        <w:t>7. Davet mektubunun alınmış olması + 10 puan</w:t>
                      </w:r>
                    </w:p>
                    <w:p w14:paraId="6937A244" w14:textId="77777777" w:rsidR="00881F2E" w:rsidRDefault="00881F2E" w:rsidP="00881F2E">
                      <w:r>
                        <w:t>8. Hareketlik tarihlerinin uygunluğu / planlama +10</w:t>
                      </w:r>
                    </w:p>
                    <w:p w14:paraId="6C2D4FB1" w14:textId="0C4C0348" w:rsidR="00881F2E" w:rsidRDefault="00881F2E" w:rsidP="00881F2E">
                      <w:r>
                        <w:t>9. Akademik performans değerlendirme kriterine göre yüksek puan alan adayın öncelikli verilmesi +10 puan</w:t>
                      </w:r>
                    </w:p>
                    <w:p w14:paraId="6634F1CE" w14:textId="77777777" w:rsidR="00881F2E" w:rsidRDefault="00881F2E" w:rsidP="00881F2E">
                      <w:pPr>
                        <w:jc w:val="center"/>
                      </w:pPr>
                    </w:p>
                  </w:txbxContent>
                </v:textbox>
                <w10:wrap anchorx="margin"/>
              </v:rect>
            </w:pict>
          </mc:Fallback>
        </mc:AlternateContent>
      </w:r>
    </w:p>
    <w:p w14:paraId="0B8E2122" w14:textId="77777777" w:rsidR="00881F2E" w:rsidRDefault="00881F2E" w:rsidP="00881F2E"/>
    <w:p w14:paraId="32BA2B69" w14:textId="77777777" w:rsidR="00881F2E" w:rsidRDefault="00881F2E" w:rsidP="00881F2E"/>
    <w:p w14:paraId="08779857" w14:textId="77777777" w:rsidR="00881F2E" w:rsidRDefault="00881F2E" w:rsidP="00881F2E"/>
    <w:p w14:paraId="57EAD3C3" w14:textId="77777777" w:rsidR="00DF7D7C" w:rsidRDefault="00DF7D7C" w:rsidP="00881F2E"/>
    <w:p w14:paraId="0CF11AFA" w14:textId="77777777" w:rsidR="00DF7D7C" w:rsidRDefault="00DF7D7C" w:rsidP="00881F2E"/>
    <w:p w14:paraId="7FDBAC75" w14:textId="77777777" w:rsidR="00DF7D7C" w:rsidRDefault="00DF7D7C" w:rsidP="00881F2E"/>
    <w:p w14:paraId="612219E1" w14:textId="77777777" w:rsidR="00DF7D7C" w:rsidRDefault="00DF7D7C" w:rsidP="00881F2E"/>
    <w:p w14:paraId="40031F87" w14:textId="77777777" w:rsidR="00881F2E" w:rsidRDefault="00881F2E" w:rsidP="00881F2E">
      <w:r w:rsidRPr="00881F2E">
        <w:rPr>
          <w:b/>
          <w:bCs/>
        </w:rPr>
        <w:t>b)</w:t>
      </w:r>
      <w:r>
        <w:t xml:space="preserve"> Personel Eğitim Alma Hareketliliğinden yararlanmak için;</w:t>
      </w:r>
    </w:p>
    <w:p w14:paraId="0D622EBB" w14:textId="5310965B" w:rsidR="00881F2E" w:rsidRDefault="00881F2E" w:rsidP="00881F2E">
      <w:r w:rsidRPr="00171AA4">
        <w:rPr>
          <w:b/>
          <w:bCs/>
        </w:rPr>
        <w:t>i.</w:t>
      </w:r>
      <w:r>
        <w:t xml:space="preserve"> Kapadokya Üniversitesi’nde istihdam edilen tam zamanlı akademik ya da idari personel olması,</w:t>
      </w:r>
    </w:p>
    <w:p w14:paraId="538F6AA5" w14:textId="46A610F0" w:rsidR="00881F2E" w:rsidRDefault="00881F2E" w:rsidP="00881F2E">
      <w:r w:rsidRPr="00171AA4">
        <w:rPr>
          <w:b/>
          <w:bCs/>
        </w:rPr>
        <w:t>ii</w:t>
      </w:r>
      <w:r>
        <w:t>. Uluslararası İlişkiler Birim Başkanlığı tarafından internet sayfasında yapılan duyuru kriterlerine uygun başvuru yapılmış olması,</w:t>
      </w:r>
    </w:p>
    <w:p w14:paraId="1F5FA13E" w14:textId="3C364466" w:rsidR="00881F2E" w:rsidRDefault="00881F2E" w:rsidP="00881F2E">
      <w:r w:rsidRPr="00171AA4">
        <w:rPr>
          <w:b/>
          <w:bCs/>
        </w:rPr>
        <w:t>iii.</w:t>
      </w:r>
      <w:r>
        <w:t xml:space="preserve"> Hareketlilik yapılacak kurumda verilecek programı sağlayabilecek dil yeterliliğinin olması ve belgelemesi,</w:t>
      </w:r>
    </w:p>
    <w:p w14:paraId="14315853" w14:textId="320F7A36" w:rsidR="00881F2E" w:rsidRDefault="00881F2E" w:rsidP="00881F2E">
      <w:r w:rsidRPr="00171AA4">
        <w:rPr>
          <w:b/>
          <w:bCs/>
        </w:rPr>
        <w:t>iv.</w:t>
      </w:r>
      <w:r>
        <w:t xml:space="preserve"> Alacağı eğitimin görev aldığı birimde ihtiyaç olduğunu ve kişisel performansa olumlu getirilerini olacağını içeren bir rapor sunması,</w:t>
      </w:r>
    </w:p>
    <w:p w14:paraId="1E4534D4" w14:textId="5AEFD958" w:rsidR="00881F2E" w:rsidRDefault="00881F2E" w:rsidP="00881F2E">
      <w:r w:rsidRPr="00171AA4">
        <w:rPr>
          <w:b/>
          <w:bCs/>
        </w:rPr>
        <w:t>v.</w:t>
      </w:r>
      <w:r>
        <w:t xml:space="preserve"> Personel Eğitim Alma Hareketliliği için minimum süre 2 gün, maksimum süre ise 5 gün olarak planlanması ve mevcut görevlerini aksatmayacağına dair idari amirinden onay yazısının sunulması,</w:t>
      </w:r>
    </w:p>
    <w:p w14:paraId="3B37046A" w14:textId="68AFAD4F" w:rsidR="00881F2E" w:rsidRDefault="00881F2E" w:rsidP="00881F2E">
      <w:r w:rsidRPr="00171AA4">
        <w:rPr>
          <w:b/>
          <w:bCs/>
        </w:rPr>
        <w:t>vi.</w:t>
      </w:r>
      <w:r>
        <w:t xml:space="preserve"> İş planının, kabul eden ve gönderen kurum tarafından uygun bulunarak imzalanmış olması, gerekir.</w:t>
      </w:r>
    </w:p>
    <w:p w14:paraId="486F357F" w14:textId="4BE14455" w:rsidR="00881F2E" w:rsidRDefault="00881F2E" w:rsidP="00881F2E">
      <w:r w:rsidRPr="00171AA4">
        <w:rPr>
          <w:b/>
          <w:bCs/>
        </w:rPr>
        <w:t>vii</w:t>
      </w:r>
      <w:r>
        <w:t>. Asil ve yedek listenin belirlenmesinde, Ulusal Ajans tarafından ilgili proje dönemine ait El Kitabında yazılı kriterlere ek olarak aşağıda belirtilen kriterler uygulanır;</w:t>
      </w:r>
      <w:r w:rsidR="00194F7F">
        <w:t xml:space="preserve"> </w:t>
      </w:r>
    </w:p>
    <w:p w14:paraId="370EA712" w14:textId="50323B2B" w:rsidR="00881F2E" w:rsidRDefault="00881F2E" w:rsidP="00881F2E"/>
    <w:p w14:paraId="7E729E08" w14:textId="77777777" w:rsidR="00194F7F" w:rsidRPr="00194F7F" w:rsidRDefault="00194F7F" w:rsidP="00194F7F"/>
    <w:p w14:paraId="518CAEA5" w14:textId="1FF73A9A" w:rsidR="00194F7F" w:rsidRPr="00194F7F" w:rsidRDefault="00194F7F" w:rsidP="00194F7F"/>
    <w:p w14:paraId="42CCE0F9" w14:textId="3214AE06" w:rsidR="00194F7F" w:rsidRPr="00194F7F" w:rsidRDefault="00B23303" w:rsidP="00194F7F">
      <w:r>
        <w:rPr>
          <w:noProof/>
        </w:rPr>
        <mc:AlternateContent>
          <mc:Choice Requires="wps">
            <w:drawing>
              <wp:anchor distT="0" distB="0" distL="114300" distR="114300" simplePos="0" relativeHeight="251661312" behindDoc="0" locked="0" layoutInCell="1" allowOverlap="1" wp14:anchorId="1A3EDDCF" wp14:editId="29045036">
                <wp:simplePos x="0" y="0"/>
                <wp:positionH relativeFrom="column">
                  <wp:posOffset>-236220</wp:posOffset>
                </wp:positionH>
                <wp:positionV relativeFrom="paragraph">
                  <wp:posOffset>-533400</wp:posOffset>
                </wp:positionV>
                <wp:extent cx="6257925" cy="3209925"/>
                <wp:effectExtent l="0" t="0" r="28575" b="28575"/>
                <wp:wrapNone/>
                <wp:docPr id="22396221" name="Dikdörtgen 1"/>
                <wp:cNvGraphicFramePr/>
                <a:graphic xmlns:a="http://schemas.openxmlformats.org/drawingml/2006/main">
                  <a:graphicData uri="http://schemas.microsoft.com/office/word/2010/wordprocessingShape">
                    <wps:wsp>
                      <wps:cNvSpPr/>
                      <wps:spPr>
                        <a:xfrm>
                          <a:off x="0" y="0"/>
                          <a:ext cx="6257925" cy="3209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2C3F05" w14:textId="77777777" w:rsidR="00881F2E" w:rsidRDefault="00881F2E" w:rsidP="00881F2E">
                            <w:r>
                              <w:t>1. Kapadokya Üniversitesi en az bir yıllık iş tecrübesi + 10 puan</w:t>
                            </w:r>
                          </w:p>
                          <w:p w14:paraId="647A88B8" w14:textId="42FA6711" w:rsidR="00881F2E" w:rsidRDefault="00881F2E" w:rsidP="00881F2E">
                            <w:r>
                              <w:t>2. B</w:t>
                            </w:r>
                            <w:r w:rsidR="008E6471">
                              <w:t>ölüm</w:t>
                            </w:r>
                            <w:r>
                              <w:t xml:space="preserve"> Koordinatörü + 10 puan</w:t>
                            </w:r>
                          </w:p>
                          <w:p w14:paraId="4BDBD5E2" w14:textId="77777777" w:rsidR="00881F2E" w:rsidRDefault="00881F2E" w:rsidP="00881F2E">
                            <w:r>
                              <w:t>3. İlk kez iş birliği sağlaması + 10 puan</w:t>
                            </w:r>
                          </w:p>
                          <w:p w14:paraId="4BA90D2D" w14:textId="77777777" w:rsidR="00881F2E" w:rsidRDefault="00881F2E" w:rsidP="00881F2E">
                            <w:r>
                              <w:t>4. Yurt dışına hiç çıkmamış olunması + 10 puan</w:t>
                            </w:r>
                          </w:p>
                          <w:p w14:paraId="2F6B5B87" w14:textId="77777777" w:rsidR="00881F2E" w:rsidRDefault="00881F2E" w:rsidP="00881F2E">
                            <w:r>
                              <w:t>5. Varsa dil yeterliğinin belgelendirilmesi /mülakat sonucu maksimum + 30 puan (sıralamaya göre)</w:t>
                            </w:r>
                          </w:p>
                          <w:p w14:paraId="44A31E43" w14:textId="77777777" w:rsidR="00881F2E" w:rsidRDefault="00881F2E" w:rsidP="00881F2E">
                            <w:r>
                              <w:t>6. Daha önceden programdan faydalanmış olunması- 10 puan</w:t>
                            </w:r>
                          </w:p>
                          <w:p w14:paraId="40CCD079" w14:textId="77777777" w:rsidR="00881F2E" w:rsidRDefault="00881F2E" w:rsidP="00881F2E">
                            <w:r>
                              <w:t>7. Davet mektubunun alınmış olması + 10 puan</w:t>
                            </w:r>
                          </w:p>
                          <w:p w14:paraId="0C668D86" w14:textId="77777777" w:rsidR="00881F2E" w:rsidRDefault="00881F2E" w:rsidP="00881F2E">
                            <w:r>
                              <w:t>8. Hareketlik tarihlerinin uygunluğu / planlama +10</w:t>
                            </w:r>
                          </w:p>
                          <w:p w14:paraId="554FFFCE" w14:textId="77777777" w:rsidR="00881F2E" w:rsidRDefault="00881F2E" w:rsidP="00881F2E">
                            <w:r>
                              <w:t>9. Akademik performans değerlendirme kriterine göre yüksek puan alan adayın öncelikli verilmesi +10 puan</w:t>
                            </w:r>
                          </w:p>
                          <w:p w14:paraId="79156F87" w14:textId="77777777" w:rsidR="00881F2E" w:rsidRDefault="00881F2E" w:rsidP="00881F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EDDCF" id="_x0000_s1027" style="position:absolute;margin-left:-18.6pt;margin-top:-42pt;width:492.75pt;height:25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" fillcolor="white [3201]" strokecolor="#4ea72e [3209]" strokeweight="1pt">
                <v:textbox>
                  <w:txbxContent>
                    <w:p w14:paraId="482C3F05" w14:textId="77777777" w:rsidR="00881F2E" w:rsidRDefault="00881F2E" w:rsidP="00881F2E">
                      <w:r>
                        <w:t>1. Kapadokya Üniversitesi en az bir yıllık iş tecrübesi + 10 puan</w:t>
                      </w:r>
                    </w:p>
                    <w:p w14:paraId="647A88B8" w14:textId="42FA6711" w:rsidR="00881F2E" w:rsidRDefault="00881F2E" w:rsidP="00881F2E">
                      <w:r>
                        <w:t>2. B</w:t>
                      </w:r>
                      <w:r w:rsidR="008E6471">
                        <w:t>ölüm</w:t>
                      </w:r>
                      <w:r>
                        <w:t xml:space="preserve"> Koordinatörü + 10 puan</w:t>
                      </w:r>
                    </w:p>
                    <w:p w14:paraId="4BDBD5E2" w14:textId="77777777" w:rsidR="00881F2E" w:rsidRDefault="00881F2E" w:rsidP="00881F2E">
                      <w:r>
                        <w:t>3. İlk kez iş birliği sağlaması + 10 puan</w:t>
                      </w:r>
                    </w:p>
                    <w:p w14:paraId="4BA90D2D" w14:textId="77777777" w:rsidR="00881F2E" w:rsidRDefault="00881F2E" w:rsidP="00881F2E">
                      <w:r>
                        <w:t>4. Yurt dışına hiç çıkmamış olunması + 10 puan</w:t>
                      </w:r>
                    </w:p>
                    <w:p w14:paraId="2F6B5B87" w14:textId="77777777" w:rsidR="00881F2E" w:rsidRDefault="00881F2E" w:rsidP="00881F2E">
                      <w:r>
                        <w:t>5. Varsa dil yeterliğinin belgelendirilmesi /mülakat sonucu maksimum + 30 puan (sıralamaya göre)</w:t>
                      </w:r>
                    </w:p>
                    <w:p w14:paraId="44A31E43" w14:textId="77777777" w:rsidR="00881F2E" w:rsidRDefault="00881F2E" w:rsidP="00881F2E">
                      <w:r>
                        <w:t>6. Daha önceden programdan faydalanmış olunması- 10 puan</w:t>
                      </w:r>
                    </w:p>
                    <w:p w14:paraId="40CCD079" w14:textId="77777777" w:rsidR="00881F2E" w:rsidRDefault="00881F2E" w:rsidP="00881F2E">
                      <w:r>
                        <w:t>7. Davet mektubunun alınmış olması + 10 puan</w:t>
                      </w:r>
                    </w:p>
                    <w:p w14:paraId="0C668D86" w14:textId="77777777" w:rsidR="00881F2E" w:rsidRDefault="00881F2E" w:rsidP="00881F2E">
                      <w:r>
                        <w:t>8. Hareketlik tarihlerinin uygunluğu / planlama +10</w:t>
                      </w:r>
                    </w:p>
                    <w:p w14:paraId="554FFFCE" w14:textId="77777777" w:rsidR="00881F2E" w:rsidRDefault="00881F2E" w:rsidP="00881F2E">
                      <w:r>
                        <w:t>9. Akademik performans değerlendirme kriterine göre yüksek puan alan adayın öncelikli verilmesi +10 puan</w:t>
                      </w:r>
                    </w:p>
                    <w:p w14:paraId="79156F87" w14:textId="77777777" w:rsidR="00881F2E" w:rsidRDefault="00881F2E" w:rsidP="00881F2E">
                      <w:pPr>
                        <w:jc w:val="center"/>
                      </w:pPr>
                    </w:p>
                  </w:txbxContent>
                </v:textbox>
              </v:rect>
            </w:pict>
          </mc:Fallback>
        </mc:AlternateContent>
      </w:r>
    </w:p>
    <w:p w14:paraId="43283303" w14:textId="77777777" w:rsidR="00194F7F" w:rsidRPr="00194F7F" w:rsidRDefault="00194F7F" w:rsidP="00194F7F"/>
    <w:p w14:paraId="6010A5C6" w14:textId="77777777" w:rsidR="00194F7F" w:rsidRPr="00194F7F" w:rsidRDefault="00194F7F" w:rsidP="00194F7F"/>
    <w:p w14:paraId="1EB84D26" w14:textId="77777777" w:rsidR="00194F7F" w:rsidRPr="00194F7F" w:rsidRDefault="00194F7F" w:rsidP="00194F7F"/>
    <w:p w14:paraId="5245944E" w14:textId="77777777" w:rsidR="00194F7F" w:rsidRPr="00194F7F" w:rsidRDefault="00194F7F" w:rsidP="00194F7F"/>
    <w:p w14:paraId="7B619A60" w14:textId="77777777" w:rsidR="00194F7F" w:rsidRPr="00194F7F" w:rsidRDefault="00194F7F" w:rsidP="00194F7F"/>
    <w:p w14:paraId="5AE01CCD" w14:textId="77777777" w:rsidR="00194F7F" w:rsidRPr="00194F7F" w:rsidRDefault="00194F7F" w:rsidP="00194F7F"/>
    <w:p w14:paraId="27685023" w14:textId="77777777" w:rsidR="00194F7F" w:rsidRPr="00194F7F" w:rsidRDefault="00194F7F" w:rsidP="00194F7F"/>
    <w:p w14:paraId="41DD1C8C" w14:textId="77777777" w:rsidR="00194F7F" w:rsidRPr="00194F7F" w:rsidRDefault="00194F7F" w:rsidP="00194F7F"/>
    <w:p w14:paraId="3B90642B" w14:textId="77777777" w:rsidR="00F21CD4" w:rsidRDefault="00F21CD4" w:rsidP="00194F7F"/>
    <w:p w14:paraId="602567AC" w14:textId="77777777" w:rsidR="00B23303" w:rsidRDefault="00B23303" w:rsidP="00194F7F"/>
    <w:p w14:paraId="2D4E8CEB" w14:textId="5E64E801" w:rsidR="00194F7F" w:rsidRDefault="00194F7F" w:rsidP="00194F7F">
      <w:r>
        <w:t>(2) “Personel Ders Verme Hareketliliği” ve “Personel Eğitim Alma Hareketliliği” değerlendirme ve yerleştirme işlemleri Değişim Programları Komisyonu tarafından ilgili yıl alınan hibe ve seçim kriterlerine uygun şekilde, tarafsız, şeffaf ve adil olarak asil ve yedek olarak belirlenir.</w:t>
      </w:r>
    </w:p>
    <w:p w14:paraId="2943EE53" w14:textId="77777777" w:rsidR="00F21CD4" w:rsidRDefault="00F21CD4" w:rsidP="00194F7F"/>
    <w:p w14:paraId="4E6D5CAF" w14:textId="77777777" w:rsidR="00F21CD4" w:rsidRDefault="00F21CD4" w:rsidP="00194F7F"/>
    <w:p w14:paraId="5233DB97" w14:textId="0A1A87E8" w:rsidR="00194F7F" w:rsidRDefault="00194F7F" w:rsidP="00194F7F">
      <w:r>
        <w:t>(3) Değişim programı kapsamında hareketliliğe hak kazanan personel ile Üniversite arasında yurt dışına gitmeden önce bir hibe sözleşmesi imzalanır. Sözleşmede belirlenen azamî tutara ilişkin</w:t>
      </w:r>
      <w:r w:rsidR="00244D75">
        <w:t xml:space="preserve"> </w:t>
      </w:r>
      <w:r>
        <w:t>ödemeler, personelin sözleşmede belirteceği hesabına iki taksitte yapılır. Hareketlilik öncesi %70 ön ödeme ve hareketlilik süresini tamamladığına dair form ve belgelerin teslim edildiği tarihten itibaren 30 gün içerisinde kalan ödeme hesaba yatırılır.</w:t>
      </w:r>
    </w:p>
    <w:p w14:paraId="03E989B7" w14:textId="77777777" w:rsidR="00194F7F" w:rsidRDefault="00194F7F" w:rsidP="00194F7F"/>
    <w:p w14:paraId="1DE69EF3" w14:textId="77777777" w:rsidR="00194F7F" w:rsidRPr="00194F7F" w:rsidRDefault="00194F7F" w:rsidP="00194F7F"/>
    <w:p w14:paraId="738FA334" w14:textId="77777777" w:rsidR="00194F7F" w:rsidRPr="00194F7F" w:rsidRDefault="00194F7F" w:rsidP="00194F7F"/>
    <w:p w14:paraId="6B2ECC6D" w14:textId="77777777" w:rsidR="00194F7F" w:rsidRDefault="00194F7F" w:rsidP="00194F7F"/>
    <w:p w14:paraId="373EBDA2" w14:textId="7CFDBB00" w:rsidR="00194F7F" w:rsidRPr="00194F7F" w:rsidRDefault="00194F7F" w:rsidP="00194F7F">
      <w:pPr>
        <w:tabs>
          <w:tab w:val="left" w:pos="1905"/>
        </w:tabs>
      </w:pPr>
      <w:r>
        <w:tab/>
      </w:r>
    </w:p>
    <w:sectPr w:rsidR="00194F7F" w:rsidRPr="00194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A2"/>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5AA0"/>
    <w:multiLevelType w:val="hybridMultilevel"/>
    <w:tmpl w:val="E4F4E588"/>
    <w:lvl w:ilvl="0" w:tplc="33B4DCBC">
      <w:start w:val="1"/>
      <w:numFmt w:val="bullet"/>
      <w:lvlText w:val="•"/>
      <w:lvlJc w:val="left"/>
      <w:pPr>
        <w:ind w:left="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666D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788E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A8F6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441D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C36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383C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8EC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7085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8F1900"/>
    <w:multiLevelType w:val="hybridMultilevel"/>
    <w:tmpl w:val="A8C2CEC4"/>
    <w:lvl w:ilvl="0" w:tplc="B9602A70">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5E8264">
      <w:start w:val="1"/>
      <w:numFmt w:val="lowerLetter"/>
      <w:lvlText w:val="%2"/>
      <w:lvlJc w:val="left"/>
      <w:pPr>
        <w:ind w:left="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48101E">
      <w:start w:val="1"/>
      <w:numFmt w:val="lowerRoman"/>
      <w:lvlText w:val="%3"/>
      <w:lvlJc w:val="left"/>
      <w:pPr>
        <w:ind w:left="1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0A7396">
      <w:start w:val="1"/>
      <w:numFmt w:val="decimal"/>
      <w:lvlText w:val="%4"/>
      <w:lvlJc w:val="left"/>
      <w:pPr>
        <w:ind w:left="2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4EFD06">
      <w:start w:val="1"/>
      <w:numFmt w:val="lowerLetter"/>
      <w:lvlText w:val="%5"/>
      <w:lvlJc w:val="left"/>
      <w:pPr>
        <w:ind w:left="2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7078A8">
      <w:start w:val="1"/>
      <w:numFmt w:val="lowerRoman"/>
      <w:lvlText w:val="%6"/>
      <w:lvlJc w:val="left"/>
      <w:pPr>
        <w:ind w:left="3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B29ADC">
      <w:start w:val="1"/>
      <w:numFmt w:val="decimal"/>
      <w:lvlText w:val="%7"/>
      <w:lvlJc w:val="left"/>
      <w:pPr>
        <w:ind w:left="4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44F24A">
      <w:start w:val="1"/>
      <w:numFmt w:val="lowerLetter"/>
      <w:lvlText w:val="%8"/>
      <w:lvlJc w:val="left"/>
      <w:pPr>
        <w:ind w:left="5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A46E42">
      <w:start w:val="1"/>
      <w:numFmt w:val="lowerRoman"/>
      <w:lvlText w:val="%9"/>
      <w:lvlJc w:val="left"/>
      <w:pPr>
        <w:ind w:left="5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774398571">
    <w:abstractNumId w:val="1"/>
  </w:num>
  <w:num w:numId="2" w16cid:durableId="25678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76"/>
    <w:rsid w:val="00086085"/>
    <w:rsid w:val="0008709A"/>
    <w:rsid w:val="00100549"/>
    <w:rsid w:val="00147576"/>
    <w:rsid w:val="001645A5"/>
    <w:rsid w:val="00171AA4"/>
    <w:rsid w:val="00194F7F"/>
    <w:rsid w:val="00225620"/>
    <w:rsid w:val="00244D75"/>
    <w:rsid w:val="002475D4"/>
    <w:rsid w:val="003605BA"/>
    <w:rsid w:val="00427507"/>
    <w:rsid w:val="004950B6"/>
    <w:rsid w:val="004E10FE"/>
    <w:rsid w:val="00574E05"/>
    <w:rsid w:val="005B499C"/>
    <w:rsid w:val="005D57A5"/>
    <w:rsid w:val="005D78F9"/>
    <w:rsid w:val="00632295"/>
    <w:rsid w:val="006460D2"/>
    <w:rsid w:val="00687C7A"/>
    <w:rsid w:val="006F6C92"/>
    <w:rsid w:val="0070363D"/>
    <w:rsid w:val="00792F20"/>
    <w:rsid w:val="008513AB"/>
    <w:rsid w:val="00881F2E"/>
    <w:rsid w:val="008E6471"/>
    <w:rsid w:val="00A32069"/>
    <w:rsid w:val="00A84F8C"/>
    <w:rsid w:val="00AC2283"/>
    <w:rsid w:val="00B23303"/>
    <w:rsid w:val="00CF2679"/>
    <w:rsid w:val="00D664B3"/>
    <w:rsid w:val="00DF7D7C"/>
    <w:rsid w:val="00E86B98"/>
    <w:rsid w:val="00F21CD4"/>
    <w:rsid w:val="00FA2F44"/>
    <w:rsid w:val="00FC782C"/>
    <w:rsid w:val="00FC7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D762"/>
  <w15:chartTrackingRefBased/>
  <w15:docId w15:val="{677E7AA6-453D-46C5-BEE3-D5806E34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47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47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4757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4757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4757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4757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757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757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757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757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4757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4757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4757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4757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475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75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75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7576"/>
    <w:rPr>
      <w:rFonts w:eastAsiaTheme="majorEastAsia" w:cstheme="majorBidi"/>
      <w:color w:val="272727" w:themeColor="text1" w:themeTint="D8"/>
    </w:rPr>
  </w:style>
  <w:style w:type="paragraph" w:styleId="KonuBal">
    <w:name w:val="Title"/>
    <w:basedOn w:val="Normal"/>
    <w:next w:val="Normal"/>
    <w:link w:val="KonuBalChar"/>
    <w:uiPriority w:val="10"/>
    <w:qFormat/>
    <w:rsid w:val="00147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75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757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75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757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47576"/>
    <w:rPr>
      <w:i/>
      <w:iCs/>
      <w:color w:val="404040" w:themeColor="text1" w:themeTint="BF"/>
    </w:rPr>
  </w:style>
  <w:style w:type="paragraph" w:styleId="ListeParagraf">
    <w:name w:val="List Paragraph"/>
    <w:basedOn w:val="Normal"/>
    <w:uiPriority w:val="34"/>
    <w:qFormat/>
    <w:rsid w:val="00147576"/>
    <w:pPr>
      <w:ind w:left="720"/>
      <w:contextualSpacing/>
    </w:pPr>
  </w:style>
  <w:style w:type="character" w:styleId="GlVurgulama">
    <w:name w:val="Intense Emphasis"/>
    <w:basedOn w:val="VarsaylanParagrafYazTipi"/>
    <w:uiPriority w:val="21"/>
    <w:qFormat/>
    <w:rsid w:val="00147576"/>
    <w:rPr>
      <w:i/>
      <w:iCs/>
      <w:color w:val="0F4761" w:themeColor="accent1" w:themeShade="BF"/>
    </w:rPr>
  </w:style>
  <w:style w:type="paragraph" w:styleId="GlAlnt">
    <w:name w:val="Intense Quote"/>
    <w:basedOn w:val="Normal"/>
    <w:next w:val="Normal"/>
    <w:link w:val="GlAlntChar"/>
    <w:uiPriority w:val="30"/>
    <w:qFormat/>
    <w:rsid w:val="00147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47576"/>
    <w:rPr>
      <w:i/>
      <w:iCs/>
      <w:color w:val="0F4761" w:themeColor="accent1" w:themeShade="BF"/>
    </w:rPr>
  </w:style>
  <w:style w:type="character" w:styleId="GlBavuru">
    <w:name w:val="Intense Reference"/>
    <w:basedOn w:val="VarsaylanParagrafYazTipi"/>
    <w:uiPriority w:val="32"/>
    <w:qFormat/>
    <w:rsid w:val="00147576"/>
    <w:rPr>
      <w:b/>
      <w:bCs/>
      <w:smallCaps/>
      <w:color w:val="0F4761" w:themeColor="accent1" w:themeShade="BF"/>
      <w:spacing w:val="5"/>
    </w:rPr>
  </w:style>
  <w:style w:type="character" w:styleId="Kpr">
    <w:name w:val="Hyperlink"/>
    <w:basedOn w:val="VarsaylanParagrafYazTipi"/>
    <w:uiPriority w:val="99"/>
    <w:unhideWhenUsed/>
    <w:rsid w:val="00687C7A"/>
    <w:rPr>
      <w:color w:val="467886" w:themeColor="hyperlink"/>
      <w:u w:val="single"/>
    </w:rPr>
  </w:style>
  <w:style w:type="character" w:styleId="zmlenmeyenBahsetme">
    <w:name w:val="Unresolved Mention"/>
    <w:basedOn w:val="VarsaylanParagrafYazTipi"/>
    <w:uiPriority w:val="99"/>
    <w:semiHidden/>
    <w:unhideWhenUsed/>
    <w:rsid w:val="0068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asmusbasvuru.u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1011</Words>
  <Characters>5768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özen</dc:creator>
  <cp:keywords/>
  <dc:description/>
  <cp:lastModifiedBy>Alperen özen</cp:lastModifiedBy>
  <cp:revision>42</cp:revision>
  <dcterms:created xsi:type="dcterms:W3CDTF">2023-12-23T13:59:00Z</dcterms:created>
  <dcterms:modified xsi:type="dcterms:W3CDTF">2024-04-02T06:19:00Z</dcterms:modified>
</cp:coreProperties>
</file>