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A4E6396" w:rsidR="00377526" w:rsidRPr="007673FA" w:rsidRDefault="004265EF" w:rsidP="001033EB">
            <w:pPr>
              <w:ind w:right="-993"/>
              <w:jc w:val="left"/>
              <w:rPr>
                <w:rFonts w:ascii="Verdana" w:hAnsi="Verdana" w:cs="Arial"/>
                <w:b/>
                <w:color w:val="002060"/>
                <w:sz w:val="20"/>
                <w:lang w:val="en-GB"/>
              </w:rPr>
            </w:pPr>
            <w:r>
              <w:rPr>
                <w:rFonts w:ascii="Verdana" w:hAnsi="Verdana" w:cs="Arial"/>
                <w:color w:val="002060"/>
                <w:sz w:val="20"/>
                <w:lang w:val="en-GB"/>
              </w:rPr>
              <w:t>2022</w:t>
            </w:r>
            <w:r w:rsidR="001033EB">
              <w:rPr>
                <w:rFonts w:ascii="Verdana" w:hAnsi="Verdana" w:cs="Arial"/>
                <w:color w:val="002060"/>
                <w:sz w:val="20"/>
                <w:lang w:val="en-GB"/>
              </w:rPr>
              <w:t>/202</w:t>
            </w:r>
            <w:r>
              <w:rPr>
                <w:rFonts w:ascii="Verdana" w:hAnsi="Verdana" w:cs="Arial"/>
                <w:color w:val="002060"/>
                <w:sz w:val="20"/>
                <w:lang w:val="en-GB"/>
              </w:rPr>
              <w:t>3</w:t>
            </w:r>
          </w:p>
        </w:tc>
      </w:tr>
      <w:tr w:rsidR="00CC707F" w:rsidRPr="007673FA" w14:paraId="5D72C55C" w14:textId="77777777" w:rsidTr="004265EF">
        <w:trPr>
          <w:trHeight w:val="349"/>
        </w:trPr>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032"/>
        <w:gridCol w:w="2922"/>
        <w:gridCol w:w="1842"/>
        <w:gridCol w:w="2552"/>
      </w:tblGrid>
      <w:tr w:rsidR="00332D6A" w:rsidRPr="007673FA" w14:paraId="5D72C563" w14:textId="77777777" w:rsidTr="00CE321F">
        <w:trPr>
          <w:trHeight w:val="238"/>
        </w:trPr>
        <w:tc>
          <w:tcPr>
            <w:tcW w:w="2032" w:type="dxa"/>
            <w:shd w:val="clear" w:color="auto" w:fill="FFFFFF"/>
          </w:tcPr>
          <w:p w14:paraId="5D72C55F" w14:textId="77777777" w:rsidR="00332D6A" w:rsidRPr="007673FA" w:rsidRDefault="00332D6A" w:rsidP="00A07EA6">
            <w:pPr>
              <w:spacing w:after="0"/>
              <w:ind w:right="-993"/>
              <w:jc w:val="left"/>
              <w:rPr>
                <w:rFonts w:ascii="Verdana" w:hAnsi="Verdana" w:cs="Arial"/>
                <w:sz w:val="20"/>
                <w:lang w:val="en-GB"/>
              </w:rPr>
            </w:pPr>
            <w:r>
              <w:rPr>
                <w:rFonts w:ascii="Verdana" w:hAnsi="Verdana" w:cs="Arial"/>
                <w:sz w:val="20"/>
                <w:lang w:val="en-GB"/>
              </w:rPr>
              <w:t>Name</w:t>
            </w:r>
          </w:p>
        </w:tc>
        <w:tc>
          <w:tcPr>
            <w:tcW w:w="7316" w:type="dxa"/>
            <w:gridSpan w:val="3"/>
            <w:shd w:val="clear" w:color="auto" w:fill="FFFFFF"/>
          </w:tcPr>
          <w:p w14:paraId="5D72C562" w14:textId="7CAFBE33" w:rsidR="00332D6A" w:rsidRPr="007673FA" w:rsidRDefault="00CE321F" w:rsidP="00332D6A">
            <w:pPr>
              <w:ind w:right="-993"/>
              <w:jc w:val="left"/>
              <w:rPr>
                <w:rFonts w:ascii="Verdana" w:hAnsi="Verdana" w:cs="Arial"/>
                <w:b/>
                <w:color w:val="002060"/>
                <w:sz w:val="20"/>
                <w:lang w:val="en-GB"/>
              </w:rPr>
            </w:pPr>
            <w:r>
              <w:rPr>
                <w:rFonts w:ascii="Verdana" w:hAnsi="Verdana" w:cs="Arial"/>
                <w:b/>
                <w:color w:val="002060"/>
                <w:sz w:val="20"/>
                <w:lang w:val="en-GB"/>
              </w:rPr>
              <w:t>Cappadocia</w:t>
            </w:r>
            <w:r w:rsidR="00332D6A">
              <w:rPr>
                <w:rFonts w:ascii="Verdana" w:hAnsi="Verdana" w:cs="Arial"/>
                <w:b/>
                <w:color w:val="002060"/>
                <w:sz w:val="20"/>
                <w:lang w:val="en-GB"/>
              </w:rPr>
              <w:t xml:space="preserve"> University </w:t>
            </w:r>
          </w:p>
        </w:tc>
      </w:tr>
      <w:tr w:rsidR="00332D6A" w:rsidRPr="007673FA" w14:paraId="5D72C56A" w14:textId="77777777" w:rsidTr="00CE321F">
        <w:trPr>
          <w:trHeight w:val="742"/>
        </w:trPr>
        <w:tc>
          <w:tcPr>
            <w:tcW w:w="2032" w:type="dxa"/>
            <w:shd w:val="clear" w:color="auto" w:fill="FFFFFF"/>
          </w:tcPr>
          <w:p w14:paraId="57F930AF" w14:textId="77777777" w:rsidR="004265EF" w:rsidRDefault="00332D6A"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p>
          <w:p w14:paraId="5D72C565" w14:textId="38701CCD" w:rsidR="00332D6A" w:rsidRPr="005E466D" w:rsidRDefault="004265EF" w:rsidP="00A07EA6">
            <w:pPr>
              <w:spacing w:after="0"/>
              <w:ind w:right="-993"/>
              <w:jc w:val="left"/>
              <w:rPr>
                <w:rFonts w:ascii="Verdana" w:hAnsi="Verdana" w:cs="Arial"/>
                <w:sz w:val="16"/>
                <w:szCs w:val="16"/>
                <w:lang w:val="en-GB"/>
              </w:rPr>
            </w:pPr>
            <w:r>
              <w:rPr>
                <w:rFonts w:ascii="Verdana" w:hAnsi="Verdana" w:cs="Arial"/>
                <w:sz w:val="20"/>
                <w:lang w:val="en-GB"/>
              </w:rPr>
              <w:t>(i</w:t>
            </w:r>
            <w:r w:rsidR="00332D6A" w:rsidRPr="005E466D">
              <w:rPr>
                <w:rFonts w:ascii="Verdana" w:hAnsi="Verdana" w:cs="Arial"/>
                <w:sz w:val="16"/>
                <w:szCs w:val="16"/>
                <w:lang w:val="en-GB"/>
              </w:rPr>
              <w:t>f applicable)</w:t>
            </w:r>
          </w:p>
          <w:p w14:paraId="5D72C566" w14:textId="77777777" w:rsidR="00332D6A" w:rsidRPr="007673FA" w:rsidRDefault="00332D6A"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22" w:type="dxa"/>
            <w:shd w:val="clear" w:color="auto" w:fill="FFFFFF"/>
          </w:tcPr>
          <w:p w14:paraId="5D72C567" w14:textId="2C8B6557" w:rsidR="00332D6A" w:rsidRPr="007673FA" w:rsidRDefault="00332D6A" w:rsidP="00A07EA6">
            <w:pPr>
              <w:ind w:right="-993"/>
              <w:jc w:val="left"/>
              <w:rPr>
                <w:rFonts w:ascii="Verdana" w:hAnsi="Verdana" w:cs="Arial"/>
                <w:b/>
                <w:color w:val="002060"/>
                <w:sz w:val="20"/>
                <w:lang w:val="en-GB"/>
              </w:rPr>
            </w:pPr>
            <w:r>
              <w:rPr>
                <w:rFonts w:ascii="Verdana" w:hAnsi="Verdana" w:cs="Arial"/>
                <w:b/>
                <w:color w:val="002060"/>
                <w:sz w:val="20"/>
                <w:lang w:val="en-GB" w:eastAsia="en-GB"/>
              </w:rPr>
              <w:t>TR NEVSEHI0</w:t>
            </w:r>
            <w:r w:rsidR="00CE321F">
              <w:rPr>
                <w:rFonts w:ascii="Verdana" w:hAnsi="Verdana" w:cs="Arial"/>
                <w:b/>
                <w:color w:val="002060"/>
                <w:sz w:val="20"/>
                <w:lang w:val="en-GB" w:eastAsia="en-GB"/>
              </w:rPr>
              <w:t>3</w:t>
            </w:r>
          </w:p>
        </w:tc>
        <w:tc>
          <w:tcPr>
            <w:tcW w:w="1842" w:type="dxa"/>
            <w:shd w:val="clear" w:color="auto" w:fill="FFFFFF"/>
          </w:tcPr>
          <w:p w14:paraId="043B52D6" w14:textId="77777777" w:rsidR="00332D6A" w:rsidRDefault="00332D6A" w:rsidP="00332D6A">
            <w:pPr>
              <w:spacing w:after="0"/>
              <w:ind w:right="-993"/>
              <w:jc w:val="left"/>
              <w:rPr>
                <w:rFonts w:ascii="Verdana" w:hAnsi="Verdana" w:cs="Arial"/>
                <w:sz w:val="20"/>
                <w:lang w:val="en-GB"/>
              </w:rPr>
            </w:pPr>
            <w:r>
              <w:rPr>
                <w:rFonts w:ascii="Verdana" w:hAnsi="Verdana" w:cs="Arial"/>
                <w:sz w:val="20"/>
                <w:lang w:val="en-GB"/>
              </w:rPr>
              <w:t>Faculty/Department/</w:t>
            </w:r>
          </w:p>
          <w:p w14:paraId="72E59C41" w14:textId="77777777" w:rsidR="00332D6A" w:rsidRDefault="00332D6A" w:rsidP="00332D6A">
            <w:pPr>
              <w:spacing w:after="0"/>
              <w:ind w:right="-993"/>
              <w:jc w:val="left"/>
              <w:rPr>
                <w:rFonts w:ascii="Verdana" w:hAnsi="Verdana" w:cs="Arial"/>
                <w:sz w:val="20"/>
                <w:lang w:val="en-GB"/>
              </w:rPr>
            </w:pPr>
            <w:r>
              <w:rPr>
                <w:rFonts w:ascii="Verdana" w:hAnsi="Verdana" w:cs="Arial"/>
                <w:sz w:val="20"/>
                <w:lang w:val="en-GB"/>
              </w:rPr>
              <w:t>Unit/Office/</w:t>
            </w:r>
          </w:p>
          <w:p w14:paraId="5D72C568" w14:textId="6DA85283" w:rsidR="00332D6A" w:rsidRPr="007673FA" w:rsidRDefault="00332D6A" w:rsidP="00332D6A">
            <w:pPr>
              <w:ind w:right="-993"/>
              <w:jc w:val="left"/>
              <w:rPr>
                <w:rFonts w:ascii="Verdana" w:hAnsi="Verdana" w:cs="Arial"/>
                <w:sz w:val="20"/>
                <w:lang w:val="en-GB"/>
              </w:rPr>
            </w:pPr>
            <w:r>
              <w:rPr>
                <w:rFonts w:ascii="Verdana" w:hAnsi="Verdana" w:cs="Arial"/>
                <w:sz w:val="20"/>
                <w:lang w:val="en-GB"/>
              </w:rPr>
              <w:t>Directorate</w:t>
            </w:r>
          </w:p>
        </w:tc>
        <w:tc>
          <w:tcPr>
            <w:tcW w:w="2552" w:type="dxa"/>
            <w:shd w:val="clear" w:color="auto" w:fill="FFFFFF"/>
          </w:tcPr>
          <w:p w14:paraId="5D72C569" w14:textId="77777777" w:rsidR="00332D6A" w:rsidRPr="007673FA" w:rsidRDefault="00332D6A" w:rsidP="00A07EA6">
            <w:pPr>
              <w:ind w:right="-993"/>
              <w:jc w:val="center"/>
              <w:rPr>
                <w:rFonts w:ascii="Verdana" w:hAnsi="Verdana" w:cs="Arial"/>
                <w:b/>
                <w:color w:val="002060"/>
                <w:sz w:val="20"/>
                <w:lang w:val="en-GB"/>
              </w:rPr>
            </w:pPr>
          </w:p>
        </w:tc>
      </w:tr>
      <w:tr w:rsidR="00332D6A" w:rsidRPr="007673FA" w14:paraId="5D72C56F" w14:textId="77777777" w:rsidTr="00CE321F">
        <w:trPr>
          <w:trHeight w:val="1039"/>
        </w:trPr>
        <w:tc>
          <w:tcPr>
            <w:tcW w:w="2032" w:type="dxa"/>
            <w:shd w:val="clear" w:color="auto" w:fill="FFFFFF"/>
          </w:tcPr>
          <w:p w14:paraId="5D72C56B" w14:textId="77777777" w:rsidR="00332D6A" w:rsidRPr="007673FA" w:rsidRDefault="00332D6A" w:rsidP="00A07EA6">
            <w:pPr>
              <w:ind w:right="-993"/>
              <w:jc w:val="left"/>
              <w:rPr>
                <w:rFonts w:ascii="Verdana" w:hAnsi="Verdana" w:cs="Arial"/>
                <w:sz w:val="20"/>
                <w:lang w:val="en-GB"/>
              </w:rPr>
            </w:pPr>
            <w:r w:rsidRPr="007673FA">
              <w:rPr>
                <w:rFonts w:ascii="Verdana" w:hAnsi="Verdana" w:cs="Arial"/>
                <w:sz w:val="20"/>
                <w:lang w:val="en-GB"/>
              </w:rPr>
              <w:t>Address</w:t>
            </w:r>
          </w:p>
        </w:tc>
        <w:tc>
          <w:tcPr>
            <w:tcW w:w="2922" w:type="dxa"/>
            <w:shd w:val="clear" w:color="auto" w:fill="FFFFFF"/>
          </w:tcPr>
          <w:p w14:paraId="5D72C56C" w14:textId="4E154F3B" w:rsidR="00332D6A" w:rsidRPr="007673FA" w:rsidRDefault="00CE321F" w:rsidP="00A07EA6">
            <w:pPr>
              <w:ind w:right="-993"/>
              <w:jc w:val="left"/>
              <w:rPr>
                <w:rFonts w:ascii="Verdana" w:hAnsi="Verdana" w:cs="Arial"/>
                <w:color w:val="002060"/>
                <w:sz w:val="20"/>
                <w:lang w:val="en-GB"/>
              </w:rPr>
            </w:pPr>
            <w:proofErr w:type="spellStart"/>
            <w:r>
              <w:rPr>
                <w:rFonts w:ascii="Verdana" w:hAnsi="Verdana" w:cs="Arial"/>
                <w:color w:val="002060"/>
                <w:sz w:val="20"/>
                <w:lang w:val="en-GB" w:eastAsia="en-GB"/>
              </w:rPr>
              <w:t>Mustafapasa</w:t>
            </w:r>
            <w:proofErr w:type="spellEnd"/>
            <w:r>
              <w:rPr>
                <w:rFonts w:ascii="Verdana" w:hAnsi="Verdana" w:cs="Arial"/>
                <w:color w:val="002060"/>
                <w:sz w:val="20"/>
                <w:lang w:val="en-GB" w:eastAsia="en-GB"/>
              </w:rPr>
              <w:t>, 50420 ÜRGÜP /NEVEŞHİR</w:t>
            </w:r>
          </w:p>
        </w:tc>
        <w:tc>
          <w:tcPr>
            <w:tcW w:w="1842" w:type="dxa"/>
            <w:shd w:val="clear" w:color="auto" w:fill="FFFFFF"/>
          </w:tcPr>
          <w:p w14:paraId="5D72C56D" w14:textId="77777777" w:rsidR="00332D6A" w:rsidRPr="005E466D" w:rsidRDefault="00332D6A"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552" w:type="dxa"/>
            <w:shd w:val="clear" w:color="auto" w:fill="FFFFFF"/>
          </w:tcPr>
          <w:p w14:paraId="5D72C56E" w14:textId="0F9DA741" w:rsidR="00332D6A" w:rsidRPr="007673FA" w:rsidRDefault="00332D6A" w:rsidP="00332D6A">
            <w:pPr>
              <w:ind w:right="-993"/>
              <w:rPr>
                <w:rFonts w:ascii="Verdana" w:hAnsi="Verdana" w:cs="Arial"/>
                <w:b/>
                <w:sz w:val="20"/>
                <w:lang w:val="en-GB"/>
              </w:rPr>
            </w:pPr>
            <w:r w:rsidRPr="00332D6A">
              <w:rPr>
                <w:rFonts w:ascii="Verdana" w:hAnsi="Verdana" w:cs="Arial"/>
                <w:b/>
                <w:color w:val="002060"/>
                <w:sz w:val="20"/>
                <w:lang w:val="en-GB"/>
              </w:rPr>
              <w:t>Turkey</w:t>
            </w:r>
          </w:p>
        </w:tc>
      </w:tr>
      <w:tr w:rsidR="00377526" w:rsidRPr="00332D6A" w14:paraId="5D72C574" w14:textId="77777777" w:rsidTr="00CE321F">
        <w:tc>
          <w:tcPr>
            <w:tcW w:w="20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22" w:type="dxa"/>
            <w:shd w:val="clear" w:color="auto" w:fill="FFFFFF"/>
          </w:tcPr>
          <w:p w14:paraId="5D72C571" w14:textId="2F5FE3F6" w:rsidR="00332D6A" w:rsidRPr="007673FA" w:rsidRDefault="00CE321F" w:rsidP="004265EF">
            <w:pPr>
              <w:spacing w:after="0"/>
              <w:ind w:right="-993"/>
              <w:jc w:val="left"/>
              <w:rPr>
                <w:rFonts w:ascii="Verdana" w:hAnsi="Verdana" w:cs="Arial"/>
                <w:color w:val="002060"/>
                <w:sz w:val="20"/>
                <w:lang w:val="en-GB"/>
              </w:rPr>
            </w:pPr>
            <w:r>
              <w:rPr>
                <w:rFonts w:ascii="Verdana" w:hAnsi="Verdana" w:cs="Arial"/>
                <w:color w:val="002060"/>
                <w:sz w:val="20"/>
                <w:lang w:val="en-GB"/>
              </w:rPr>
              <w:t>S. İdil YUKARUÇ</w:t>
            </w:r>
            <w:r>
              <w:rPr>
                <w:rFonts w:ascii="Verdana" w:hAnsi="Verdana" w:cs="Arial"/>
                <w:color w:val="002060"/>
                <w:sz w:val="20"/>
                <w:lang w:val="en-GB"/>
              </w:rPr>
              <w:br/>
              <w:t>Head of International</w:t>
            </w:r>
            <w:r>
              <w:rPr>
                <w:rFonts w:ascii="Verdana" w:hAnsi="Verdana" w:cs="Arial"/>
                <w:color w:val="002060"/>
                <w:sz w:val="20"/>
                <w:lang w:val="en-GB"/>
              </w:rPr>
              <w:br/>
              <w:t>Relations Office</w:t>
            </w:r>
            <w:r w:rsidR="00332D6A">
              <w:rPr>
                <w:rFonts w:ascii="Verdana" w:hAnsi="Verdana" w:cs="Arial"/>
                <w:color w:val="002060"/>
                <w:sz w:val="20"/>
                <w:lang w:val="en-GB"/>
              </w:rPr>
              <w:t xml:space="preserve"> </w:t>
            </w:r>
          </w:p>
        </w:tc>
        <w:tc>
          <w:tcPr>
            <w:tcW w:w="1842"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552" w:type="dxa"/>
            <w:shd w:val="clear" w:color="auto" w:fill="FFFFFF"/>
          </w:tcPr>
          <w:p w14:paraId="2591019D" w14:textId="4FD46998" w:rsidR="00377526" w:rsidRDefault="00CE321F" w:rsidP="00A07EA6">
            <w:pPr>
              <w:ind w:right="-993"/>
              <w:jc w:val="left"/>
              <w:rPr>
                <w:rFonts w:ascii="Verdana" w:hAnsi="Verdana" w:cs="Arial"/>
                <w:b/>
                <w:color w:val="002060"/>
                <w:sz w:val="14"/>
                <w:lang w:val="fr-BE"/>
              </w:rPr>
            </w:pPr>
            <w:hyperlink r:id="rId11" w:history="1">
              <w:r w:rsidRPr="008F6CF8">
                <w:rPr>
                  <w:rStyle w:val="Kpr"/>
                  <w:rFonts w:ascii="Verdana" w:hAnsi="Verdana" w:cs="Arial"/>
                  <w:b/>
                  <w:sz w:val="14"/>
                  <w:lang w:val="fr-BE"/>
                </w:rPr>
                <w:t>erasmus@kapadokya.edu.tr</w:t>
              </w:r>
            </w:hyperlink>
          </w:p>
          <w:p w14:paraId="5D72C573" w14:textId="412D949B" w:rsidR="00CE321F" w:rsidRPr="00332D6A" w:rsidRDefault="00CE321F" w:rsidP="00A07EA6">
            <w:pPr>
              <w:ind w:right="-993"/>
              <w:jc w:val="left"/>
              <w:rPr>
                <w:rFonts w:ascii="Verdana" w:hAnsi="Verdana" w:cs="Arial"/>
                <w:b/>
                <w:color w:val="002060"/>
                <w:sz w:val="14"/>
                <w:lang w:val="fr-BE"/>
              </w:rPr>
            </w:pPr>
            <w:r>
              <w:rPr>
                <w:rFonts w:ascii="Verdana" w:hAnsi="Verdana" w:cs="Arial"/>
                <w:b/>
                <w:color w:val="002060"/>
                <w:sz w:val="14"/>
                <w:lang w:val="fr-BE"/>
              </w:rPr>
              <w:t>+90 384 353 50 09</w:t>
            </w:r>
          </w:p>
        </w:tc>
      </w:tr>
      <w:tr w:rsidR="00332D6A" w:rsidRPr="00E02718" w14:paraId="486CA484" w14:textId="77777777" w:rsidTr="00CE321F">
        <w:tc>
          <w:tcPr>
            <w:tcW w:w="2032" w:type="dxa"/>
            <w:shd w:val="clear" w:color="auto" w:fill="FFFFFF"/>
          </w:tcPr>
          <w:p w14:paraId="01C5217F" w14:textId="77777777" w:rsidR="00332D6A" w:rsidRPr="007673FA" w:rsidRDefault="00332D6A" w:rsidP="00C17AB2">
            <w:pPr>
              <w:ind w:right="-993"/>
              <w:jc w:val="left"/>
              <w:rPr>
                <w:rFonts w:ascii="Verdana" w:hAnsi="Verdana" w:cs="Arial"/>
                <w:sz w:val="20"/>
                <w:lang w:val="en-GB"/>
              </w:rPr>
            </w:pPr>
          </w:p>
        </w:tc>
        <w:tc>
          <w:tcPr>
            <w:tcW w:w="2922" w:type="dxa"/>
            <w:shd w:val="clear" w:color="auto" w:fill="FFFFFF"/>
          </w:tcPr>
          <w:p w14:paraId="02A2BCE3" w14:textId="77777777" w:rsidR="00332D6A" w:rsidRDefault="00332D6A" w:rsidP="00A07EA6">
            <w:pPr>
              <w:ind w:right="-993"/>
              <w:jc w:val="left"/>
              <w:rPr>
                <w:rFonts w:ascii="Verdana" w:hAnsi="Verdana" w:cs="Arial"/>
                <w:color w:val="002060"/>
                <w:sz w:val="20"/>
                <w:lang w:val="en-GB"/>
              </w:rPr>
            </w:pPr>
          </w:p>
        </w:tc>
        <w:tc>
          <w:tcPr>
            <w:tcW w:w="1842" w:type="dxa"/>
            <w:shd w:val="clear" w:color="auto" w:fill="FFFFFF"/>
          </w:tcPr>
          <w:p w14:paraId="55E7C6B2" w14:textId="77777777" w:rsidR="00332D6A" w:rsidRDefault="00332D6A">
            <w:pPr>
              <w:spacing w:after="0"/>
              <w:ind w:right="-992"/>
              <w:jc w:val="left"/>
              <w:rPr>
                <w:rFonts w:ascii="Verdana" w:hAnsi="Verdana" w:cs="Arial"/>
                <w:sz w:val="20"/>
                <w:lang w:val="en-GB" w:eastAsia="en-GB"/>
              </w:rPr>
            </w:pPr>
            <w:r>
              <w:rPr>
                <w:rFonts w:ascii="Verdana" w:hAnsi="Verdana" w:cs="Arial"/>
                <w:sz w:val="20"/>
                <w:lang w:val="en-GB" w:eastAsia="en-GB"/>
              </w:rPr>
              <w:t>Size of enterprise</w:t>
            </w:r>
          </w:p>
          <w:p w14:paraId="38350957" w14:textId="37BE733B" w:rsidR="00332D6A" w:rsidRPr="00E02718" w:rsidRDefault="00332D6A" w:rsidP="00A07EA6">
            <w:pPr>
              <w:ind w:right="-993"/>
              <w:jc w:val="left"/>
              <w:rPr>
                <w:rFonts w:ascii="Verdana" w:hAnsi="Verdana" w:cs="Arial"/>
                <w:sz w:val="20"/>
                <w:lang w:val="fr-BE"/>
              </w:rPr>
            </w:pPr>
            <w:r>
              <w:rPr>
                <w:rFonts w:ascii="Verdana" w:hAnsi="Verdana" w:cs="Arial"/>
                <w:sz w:val="16"/>
                <w:szCs w:val="16"/>
                <w:lang w:val="en-GB" w:eastAsia="en-GB"/>
              </w:rPr>
              <w:t>(if applicable)</w:t>
            </w:r>
          </w:p>
        </w:tc>
        <w:tc>
          <w:tcPr>
            <w:tcW w:w="2552" w:type="dxa"/>
            <w:shd w:val="clear" w:color="auto" w:fill="FFFFFF"/>
          </w:tcPr>
          <w:p w14:paraId="20576CBC" w14:textId="77777777" w:rsidR="00332D6A" w:rsidRDefault="00000000">
            <w:pPr>
              <w:spacing w:after="120"/>
              <w:ind w:right="-992"/>
              <w:jc w:val="left"/>
              <w:rPr>
                <w:rFonts w:ascii="Verdana" w:hAnsi="Verdana" w:cs="Arial"/>
                <w:sz w:val="16"/>
                <w:szCs w:val="16"/>
                <w:lang w:val="en-GB" w:eastAsia="en-GB"/>
              </w:rPr>
            </w:pPr>
            <w:sdt>
              <w:sdtPr>
                <w:rPr>
                  <w:rFonts w:ascii="Verdana" w:hAnsi="Verdana" w:cs="Arial"/>
                  <w:sz w:val="16"/>
                  <w:szCs w:val="16"/>
                  <w:lang w:val="en-GB" w:eastAsia="en-GB"/>
                </w:rPr>
                <w:id w:val="-910537212"/>
                <w14:checkbox>
                  <w14:checked w14:val="0"/>
                  <w14:checkedState w14:val="2612" w14:font="MS Gothic"/>
                  <w14:uncheckedState w14:val="2610" w14:font="MS Gothic"/>
                </w14:checkbox>
              </w:sdtPr>
              <w:sdtContent>
                <w:r w:rsidR="00332D6A">
                  <w:rPr>
                    <w:rFonts w:ascii="MS Gothic" w:eastAsia="MS Gothic" w:hAnsi="MS Gothic" w:cs="Arial" w:hint="eastAsia"/>
                    <w:sz w:val="16"/>
                    <w:szCs w:val="16"/>
                    <w:lang w:val="en-US" w:eastAsia="en-GB"/>
                  </w:rPr>
                  <w:t>☐</w:t>
                </w:r>
              </w:sdtContent>
            </w:sdt>
            <w:r w:rsidR="00332D6A">
              <w:rPr>
                <w:rFonts w:ascii="Verdana" w:hAnsi="Verdana" w:cs="Arial"/>
                <w:sz w:val="16"/>
                <w:szCs w:val="16"/>
                <w:lang w:val="en-GB" w:eastAsia="en-GB"/>
              </w:rPr>
              <w:t>&lt;250 employees</w:t>
            </w:r>
          </w:p>
          <w:p w14:paraId="65B413E8" w14:textId="5B77927F" w:rsidR="00332D6A" w:rsidRPr="00E02718" w:rsidRDefault="00000000" w:rsidP="00A07EA6">
            <w:pPr>
              <w:ind w:right="-993"/>
              <w:jc w:val="left"/>
              <w:rPr>
                <w:rFonts w:ascii="Verdana" w:hAnsi="Verdana" w:cs="Arial"/>
                <w:b/>
                <w:color w:val="002060"/>
                <w:sz w:val="20"/>
                <w:lang w:val="fr-BE"/>
              </w:rPr>
            </w:pPr>
            <w:sdt>
              <w:sdtPr>
                <w:rPr>
                  <w:rFonts w:ascii="Verdana" w:hAnsi="Verdana" w:cs="Arial"/>
                  <w:sz w:val="16"/>
                  <w:szCs w:val="16"/>
                  <w:lang w:val="en-GB" w:eastAsia="en-GB"/>
                </w:rPr>
                <w:id w:val="1118412217"/>
                <w14:checkbox>
                  <w14:checked w14:val="1"/>
                  <w14:checkedState w14:val="2612" w14:font="MS Gothic"/>
                  <w14:uncheckedState w14:val="2610" w14:font="MS Gothic"/>
                </w14:checkbox>
              </w:sdtPr>
              <w:sdtContent>
                <w:r w:rsidR="00CE321F">
                  <w:rPr>
                    <w:rFonts w:ascii="MS Gothic" w:eastAsia="MS Gothic" w:hAnsi="MS Gothic" w:cs="Arial" w:hint="eastAsia"/>
                    <w:sz w:val="16"/>
                    <w:szCs w:val="16"/>
                    <w:lang w:val="en-GB" w:eastAsia="en-GB"/>
                  </w:rPr>
                  <w:t>☒</w:t>
                </w:r>
              </w:sdtContent>
            </w:sdt>
            <w:r w:rsidR="00332D6A">
              <w:rPr>
                <w:rFonts w:ascii="Verdana" w:hAnsi="Verdana" w:cs="Arial"/>
                <w:sz w:val="16"/>
                <w:szCs w:val="16"/>
                <w:lang w:val="en-GB" w:eastAsia="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4265EF">
        <w:trPr>
          <w:trHeight w:val="476"/>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0C39080F" w:rsidR="00377526" w:rsidRPr="007673FA" w:rsidRDefault="00377526" w:rsidP="004265EF">
            <w:pPr>
              <w:spacing w:after="0"/>
              <w:ind w:right="-993"/>
              <w:jc w:val="left"/>
              <w:rPr>
                <w:rFonts w:ascii="Verdana" w:hAnsi="Verdana" w:cs="Arial"/>
                <w:sz w:val="20"/>
                <w:lang w:val="en-GB"/>
              </w:rPr>
            </w:pPr>
            <w:r w:rsidRPr="00A740AA">
              <w:rPr>
                <w:rFonts w:ascii="Verdana" w:hAnsi="Verdana" w:cs="Arial"/>
                <w:sz w:val="16"/>
                <w:szCs w:val="16"/>
                <w:lang w:val="en-GB"/>
              </w:rPr>
              <w:t>(if applicable)</w:t>
            </w: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4265EF">
        <w:trPr>
          <w:trHeight w:val="548"/>
        </w:trPr>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0000" w:rsidP="004265EF">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4265EF">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3375E146" w14:textId="0FE31039" w:rsidR="00202EC2" w:rsidRDefault="00AC44B1" w:rsidP="00F12A8E">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09B1E132" w:rsidR="008F1CA2" w:rsidRDefault="004265EF" w:rsidP="004A4118">
            <w:pPr>
              <w:spacing w:before="240" w:after="120"/>
              <w:rPr>
                <w:rFonts w:ascii="Verdana" w:hAnsi="Verdana" w:cs="Calibri"/>
                <w:b/>
                <w:sz w:val="20"/>
                <w:lang w:val="en-GB"/>
              </w:rPr>
            </w:pPr>
            <w:r>
              <w:rPr>
                <w:rFonts w:ascii="Verdana" w:hAnsi="Verdana" w:cs="Calibri"/>
                <w:b/>
                <w:sz w:val="20"/>
                <w:lang w:val="en-GB"/>
              </w:rPr>
              <w:t>Day1:</w:t>
            </w:r>
          </w:p>
          <w:p w14:paraId="40E68501" w14:textId="0AF0955E" w:rsidR="009C2798" w:rsidRDefault="004265EF" w:rsidP="004A4118">
            <w:pPr>
              <w:spacing w:before="240" w:after="120"/>
              <w:rPr>
                <w:rFonts w:ascii="Verdana" w:hAnsi="Verdana" w:cs="Calibri"/>
                <w:b/>
                <w:sz w:val="20"/>
                <w:lang w:val="en-GB"/>
              </w:rPr>
            </w:pPr>
            <w:r>
              <w:rPr>
                <w:rFonts w:ascii="Verdana" w:hAnsi="Verdana" w:cs="Calibri"/>
                <w:b/>
                <w:sz w:val="20"/>
                <w:lang w:val="en-GB"/>
              </w:rPr>
              <w:t>Day2:</w:t>
            </w:r>
          </w:p>
          <w:p w14:paraId="600958A2" w14:textId="0721721F" w:rsidR="008F1CA2" w:rsidRDefault="004265EF" w:rsidP="004A4118">
            <w:pPr>
              <w:spacing w:before="240" w:after="120"/>
              <w:rPr>
                <w:rFonts w:ascii="Verdana" w:hAnsi="Verdana" w:cs="Calibri"/>
                <w:b/>
                <w:sz w:val="20"/>
                <w:lang w:val="en-GB"/>
              </w:rPr>
            </w:pPr>
            <w:r>
              <w:rPr>
                <w:rFonts w:ascii="Verdana" w:hAnsi="Verdana" w:cs="Calibri"/>
                <w:b/>
                <w:sz w:val="20"/>
                <w:lang w:val="en-GB"/>
              </w:rPr>
              <w:t>Day3:</w:t>
            </w:r>
          </w:p>
          <w:p w14:paraId="4E687B6C" w14:textId="33D7C9E5" w:rsidR="008F1CA2" w:rsidRDefault="004265EF" w:rsidP="00482A4F">
            <w:pPr>
              <w:spacing w:before="240" w:after="120"/>
              <w:ind w:left="-6" w:firstLine="6"/>
              <w:rPr>
                <w:rFonts w:ascii="Verdana" w:hAnsi="Verdana" w:cs="Calibri"/>
                <w:b/>
                <w:sz w:val="20"/>
                <w:lang w:val="en-GB"/>
              </w:rPr>
            </w:pPr>
            <w:r>
              <w:rPr>
                <w:rFonts w:ascii="Verdana" w:hAnsi="Verdana" w:cs="Calibri"/>
                <w:b/>
                <w:sz w:val="20"/>
                <w:lang w:val="en-GB"/>
              </w:rPr>
              <w:t>Day4:</w:t>
            </w:r>
          </w:p>
          <w:p w14:paraId="5D72C5A1" w14:textId="412C1DFF" w:rsidR="00377526" w:rsidRPr="00482A4F" w:rsidRDefault="004265EF" w:rsidP="004265EF">
            <w:pPr>
              <w:spacing w:before="240" w:after="120"/>
              <w:ind w:left="-6" w:firstLine="6"/>
              <w:rPr>
                <w:rFonts w:ascii="Verdana" w:hAnsi="Verdana" w:cs="Calibri"/>
                <w:b/>
                <w:sz w:val="20"/>
                <w:lang w:val="en-GB"/>
              </w:rPr>
            </w:pPr>
            <w:r>
              <w:rPr>
                <w:rFonts w:ascii="Verdana" w:hAnsi="Verdana" w:cs="Calibri"/>
                <w:b/>
                <w:sz w:val="20"/>
                <w:lang w:val="en-GB"/>
              </w:rPr>
              <w:t>Day5:</w:t>
            </w: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57ABF47D" w:rsidR="008F1CA2" w:rsidRDefault="008F1CA2" w:rsidP="00D97FE7">
            <w:pPr>
              <w:spacing w:before="240" w:after="120"/>
              <w:ind w:left="-6" w:firstLine="6"/>
              <w:rPr>
                <w:rFonts w:ascii="Verdana" w:hAnsi="Verdana" w:cs="Calibri"/>
                <w:b/>
                <w:sz w:val="20"/>
                <w:lang w:val="en-GB"/>
              </w:rPr>
            </w:pPr>
          </w:p>
          <w:p w14:paraId="7ACF4D54" w14:textId="77777777" w:rsidR="00F12A8E" w:rsidRDefault="00F12A8E"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E047FA">
      <w:pPr>
        <w:tabs>
          <w:tab w:val="left" w:pos="954"/>
        </w:tabs>
        <w:jc w:val="right"/>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02E6" w14:textId="77777777" w:rsidR="00AB1687" w:rsidRDefault="00AB1687">
      <w:r>
        <w:separator/>
      </w:r>
    </w:p>
  </w:endnote>
  <w:endnote w:type="continuationSeparator" w:id="0">
    <w:p w14:paraId="3F92793E" w14:textId="77777777" w:rsidR="00AB1687" w:rsidRDefault="00AB1687">
      <w:r>
        <w:continuationSeparator/>
      </w:r>
    </w:p>
  </w:endnote>
  <w:endnote w:id="1">
    <w:p w14:paraId="630157A9" w14:textId="61165B19" w:rsidR="00842285" w:rsidRPr="004265EF" w:rsidRDefault="00D97FE7" w:rsidP="00DD00E7">
      <w:pPr>
        <w:pStyle w:val="SonNotMetni"/>
        <w:spacing w:after="100"/>
        <w:rPr>
          <w:sz w:val="18"/>
          <w:szCs w:val="18"/>
          <w:lang w:val="en-GB"/>
        </w:rPr>
      </w:pPr>
      <w:r w:rsidRPr="004265EF">
        <w:rPr>
          <w:rStyle w:val="SonNotBavurusu"/>
          <w:sz w:val="18"/>
          <w:szCs w:val="18"/>
        </w:rPr>
        <w:endnoteRef/>
      </w:r>
      <w:r w:rsidRPr="004265EF">
        <w:rPr>
          <w:sz w:val="18"/>
          <w:szCs w:val="18"/>
          <w:lang w:val="en-GB"/>
        </w:rPr>
        <w:t xml:space="preserve"> In case the mobility combines teaching and training activities, </w:t>
      </w:r>
      <w:r w:rsidRPr="004265EF">
        <w:rPr>
          <w:b/>
          <w:sz w:val="18"/>
          <w:szCs w:val="18"/>
          <w:lang w:val="en-GB"/>
        </w:rPr>
        <w:t>the</w:t>
      </w:r>
      <w:r w:rsidRPr="004265EF">
        <w:rPr>
          <w:sz w:val="18"/>
          <w:szCs w:val="18"/>
          <w:lang w:val="en-GB"/>
        </w:rPr>
        <w:t xml:space="preserve"> </w:t>
      </w:r>
      <w:r w:rsidRPr="004265EF">
        <w:rPr>
          <w:b/>
          <w:sz w:val="18"/>
          <w:szCs w:val="18"/>
          <w:lang w:val="en-GB"/>
        </w:rPr>
        <w:t>mobility agreement for teaching</w:t>
      </w:r>
      <w:r w:rsidR="00A61D65" w:rsidRPr="004265EF">
        <w:rPr>
          <w:b/>
          <w:sz w:val="18"/>
          <w:szCs w:val="18"/>
          <w:lang w:val="en-GB"/>
        </w:rPr>
        <w:t xml:space="preserve"> template</w:t>
      </w:r>
      <w:r w:rsidRPr="004265EF">
        <w:rPr>
          <w:sz w:val="18"/>
          <w:szCs w:val="18"/>
          <w:lang w:val="en-GB"/>
        </w:rPr>
        <w:t xml:space="preserve"> should be used and adjusted to fit both activity types</w:t>
      </w:r>
      <w:r w:rsidR="00A61D65" w:rsidRPr="004265EF">
        <w:rPr>
          <w:sz w:val="18"/>
          <w:szCs w:val="18"/>
          <w:lang w:val="en-GB"/>
        </w:rPr>
        <w:t>.</w:t>
      </w:r>
      <w:r w:rsidR="00842285" w:rsidRPr="004265EF">
        <w:rPr>
          <w:sz w:val="18"/>
          <w:szCs w:val="18"/>
          <w:lang w:val="en-GB"/>
        </w:rPr>
        <w:t xml:space="preserve"> In the case of mobility between Programme and Partner Countries, this agreement must be always signed by the staff member, the Programme Country HEI as beneficiary and the Partner Country HEI as sending or receiving organisation. </w:t>
      </w:r>
      <w:r w:rsidR="00383DB8" w:rsidRPr="004265EF">
        <w:rPr>
          <w:sz w:val="18"/>
          <w:szCs w:val="18"/>
          <w:lang w:val="en-GB"/>
        </w:rPr>
        <w:t>I</w:t>
      </w:r>
      <w:r w:rsidR="00842285" w:rsidRPr="004265EF">
        <w:rPr>
          <w:sz w:val="18"/>
          <w:szCs w:val="18"/>
          <w:lang w:val="en-GB"/>
        </w:rPr>
        <w:t>n case of mobility from Partner Country HEIs to Programme Country enterprises the last box should be duplicated to include the signature of the Programme Country HEI (the beneficiary) and the receiving organisation (four signatures in total).</w:t>
      </w:r>
    </w:p>
  </w:endnote>
  <w:endnote w:id="2">
    <w:p w14:paraId="5D72C5CB" w14:textId="26FD3498" w:rsidR="00377526" w:rsidRPr="004265EF" w:rsidRDefault="00377526" w:rsidP="004A4118">
      <w:pPr>
        <w:pStyle w:val="SonNotMetni"/>
        <w:spacing w:after="100"/>
        <w:rPr>
          <w:sz w:val="18"/>
          <w:szCs w:val="18"/>
          <w:lang w:val="en-GB"/>
        </w:rPr>
      </w:pPr>
      <w:r w:rsidRPr="004265EF">
        <w:rPr>
          <w:rStyle w:val="SonNotBavurusu"/>
          <w:sz w:val="18"/>
          <w:szCs w:val="18"/>
        </w:rPr>
        <w:endnoteRef/>
      </w:r>
      <w:r w:rsidRPr="004265EF">
        <w:rPr>
          <w:sz w:val="18"/>
          <w:szCs w:val="18"/>
          <w:lang w:val="en-GB"/>
        </w:rPr>
        <w:t xml:space="preserve">  </w:t>
      </w:r>
      <w:r w:rsidRPr="004265EF">
        <w:rPr>
          <w:b/>
          <w:sz w:val="18"/>
          <w:szCs w:val="18"/>
          <w:lang w:val="en-GB"/>
        </w:rPr>
        <w:t>Seniority:</w:t>
      </w:r>
      <w:r w:rsidRPr="004265EF">
        <w:rPr>
          <w:sz w:val="18"/>
          <w:szCs w:val="18"/>
          <w:lang w:val="en-GB"/>
        </w:rPr>
        <w:t xml:space="preserve"> Junior (approx. &lt; 10 years of experience), Intermediate (approx. &gt; 10 and &lt; 20 years of experience) or Senior (approx. &gt; 20 years of experience).</w:t>
      </w:r>
    </w:p>
  </w:endnote>
  <w:endnote w:id="3">
    <w:p w14:paraId="5D72C5CC" w14:textId="05A5DC43" w:rsidR="00377526" w:rsidRPr="004265EF" w:rsidRDefault="00377526" w:rsidP="004A4118">
      <w:pPr>
        <w:pStyle w:val="SonNotMetni"/>
        <w:spacing w:after="100"/>
        <w:rPr>
          <w:sz w:val="18"/>
          <w:szCs w:val="18"/>
          <w:lang w:val="en-GB"/>
        </w:rPr>
      </w:pPr>
      <w:r w:rsidRPr="004265EF">
        <w:rPr>
          <w:rStyle w:val="SonNotBavurusu"/>
          <w:sz w:val="18"/>
          <w:szCs w:val="18"/>
        </w:rPr>
        <w:endnoteRef/>
      </w:r>
      <w:r w:rsidRPr="004265EF">
        <w:rPr>
          <w:rStyle w:val="SonNotBavurusu"/>
          <w:sz w:val="18"/>
          <w:szCs w:val="18"/>
          <w:lang w:val="en-GB"/>
        </w:rPr>
        <w:t xml:space="preserve">  </w:t>
      </w:r>
      <w:r w:rsidRPr="004265EF">
        <w:rPr>
          <w:b/>
          <w:sz w:val="18"/>
          <w:szCs w:val="18"/>
          <w:lang w:val="en-GB"/>
        </w:rPr>
        <w:t xml:space="preserve">Nationality: </w:t>
      </w:r>
      <w:r w:rsidRPr="004265EF">
        <w:rPr>
          <w:sz w:val="18"/>
          <w:szCs w:val="18"/>
          <w:lang w:val="en-GB"/>
        </w:rPr>
        <w:t>Country to which the person belongs administratively and that issues the ID card and/or passport.</w:t>
      </w:r>
    </w:p>
  </w:endnote>
  <w:endnote w:id="4">
    <w:p w14:paraId="0D935992" w14:textId="4218C402" w:rsidR="00332D6A" w:rsidRPr="004265EF" w:rsidRDefault="00332D6A" w:rsidP="004A4118">
      <w:pPr>
        <w:pStyle w:val="SonNotMetni"/>
        <w:spacing w:after="100"/>
        <w:rPr>
          <w:sz w:val="18"/>
          <w:szCs w:val="18"/>
          <w:lang w:val="en-GB"/>
        </w:rPr>
      </w:pPr>
      <w:r w:rsidRPr="004265EF">
        <w:rPr>
          <w:rStyle w:val="SonNotBavurusu"/>
          <w:sz w:val="18"/>
          <w:szCs w:val="18"/>
        </w:rPr>
        <w:endnoteRef/>
      </w:r>
      <w:r w:rsidRPr="004265EF">
        <w:rPr>
          <w:sz w:val="18"/>
          <w:szCs w:val="18"/>
          <w:lang w:val="en-GB"/>
        </w:rPr>
        <w:t xml:space="preserve"> </w:t>
      </w:r>
      <w:r w:rsidRPr="004265EF">
        <w:rPr>
          <w:b/>
          <w:sz w:val="18"/>
          <w:szCs w:val="18"/>
          <w:lang w:val="en-GB"/>
        </w:rPr>
        <w:t xml:space="preserve">Erasmus Code: </w:t>
      </w:r>
      <w:r w:rsidRPr="004265EF">
        <w:rPr>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332D6A" w:rsidRPr="004265EF" w:rsidRDefault="00332D6A" w:rsidP="004A4118">
      <w:pPr>
        <w:pStyle w:val="SonNotMetni"/>
        <w:spacing w:after="100"/>
        <w:rPr>
          <w:sz w:val="18"/>
          <w:szCs w:val="18"/>
          <w:lang w:val="en-GB"/>
        </w:rPr>
      </w:pPr>
      <w:r w:rsidRPr="004265EF">
        <w:rPr>
          <w:rStyle w:val="SonNotBavurusu"/>
          <w:sz w:val="18"/>
          <w:szCs w:val="18"/>
        </w:rPr>
        <w:endnoteRef/>
      </w:r>
      <w:r w:rsidRPr="004265EF">
        <w:rPr>
          <w:sz w:val="18"/>
          <w:szCs w:val="18"/>
          <w:lang w:val="en-GB"/>
        </w:rPr>
        <w:t xml:space="preserve"> </w:t>
      </w:r>
      <w:r w:rsidRPr="004265EF">
        <w:rPr>
          <w:b/>
          <w:sz w:val="18"/>
          <w:szCs w:val="18"/>
          <w:lang w:val="en-GB"/>
        </w:rPr>
        <w:t>Country code</w:t>
      </w:r>
      <w:r w:rsidRPr="004265EF">
        <w:rPr>
          <w:sz w:val="18"/>
          <w:szCs w:val="18"/>
          <w:lang w:val="en-GB"/>
        </w:rPr>
        <w:t xml:space="preserve">: ISO 3166-2 country codes available at: </w:t>
      </w:r>
      <w:hyperlink r:id="rId1" w:anchor="search" w:history="1">
        <w:r w:rsidRPr="004265EF">
          <w:rPr>
            <w:rStyle w:val="Kpr"/>
            <w:sz w:val="18"/>
            <w:szCs w:val="18"/>
            <w:lang w:val="en-GB"/>
          </w:rPr>
          <w:t>https://www.iso.org/obp/ui/#search</w:t>
        </w:r>
      </w:hyperlink>
      <w:r w:rsidRPr="004265EF">
        <w:rPr>
          <w:sz w:val="18"/>
          <w:szCs w:val="18"/>
          <w:lang w:val="en-GB"/>
        </w:rPr>
        <w:t>.</w:t>
      </w:r>
    </w:p>
  </w:endnote>
  <w:endnote w:id="6">
    <w:p w14:paraId="6EB5BAE8" w14:textId="31BDF819" w:rsidR="009F2721" w:rsidRPr="004265EF" w:rsidRDefault="009F2721" w:rsidP="004A4118">
      <w:pPr>
        <w:pStyle w:val="SonNotMetni"/>
        <w:spacing w:after="100"/>
        <w:rPr>
          <w:sz w:val="18"/>
          <w:szCs w:val="18"/>
          <w:lang w:val="en-GB"/>
        </w:rPr>
      </w:pPr>
      <w:r w:rsidRPr="004265EF">
        <w:rPr>
          <w:rStyle w:val="SonNotBavurusu"/>
          <w:sz w:val="18"/>
          <w:szCs w:val="18"/>
        </w:rPr>
        <w:endnoteRef/>
      </w:r>
      <w:r w:rsidRPr="004265EF">
        <w:rPr>
          <w:sz w:val="18"/>
          <w:szCs w:val="18"/>
          <w:lang w:val="en-GB"/>
        </w:rPr>
        <w:t xml:space="preserve"> </w:t>
      </w:r>
      <w:r w:rsidR="0093056F" w:rsidRPr="004265EF">
        <w:rPr>
          <w:sz w:val="18"/>
          <w:szCs w:val="18"/>
          <w:lang w:val="en-GB"/>
        </w:rPr>
        <w:t>Any Programme Country enterprise or, more generally, any public or private organisation active in the labour market or in the fields of education, training and youth.</w:t>
      </w:r>
    </w:p>
  </w:endnote>
  <w:endnote w:id="7">
    <w:p w14:paraId="5F12ED6B" w14:textId="64E99BD0" w:rsidR="00371A91" w:rsidRPr="004265EF" w:rsidRDefault="00371A91" w:rsidP="00F51F41">
      <w:pPr>
        <w:pStyle w:val="SonNotMetni"/>
        <w:spacing w:after="0" w:line="360" w:lineRule="auto"/>
        <w:rPr>
          <w:sz w:val="18"/>
          <w:szCs w:val="18"/>
          <w:lang w:val="en-GB"/>
        </w:rPr>
      </w:pPr>
      <w:r w:rsidRPr="004265EF">
        <w:rPr>
          <w:rStyle w:val="SonNotBavurusu"/>
          <w:sz w:val="18"/>
          <w:szCs w:val="18"/>
        </w:rPr>
        <w:endnoteRef/>
      </w:r>
      <w:r w:rsidRPr="004265EF">
        <w:rPr>
          <w:sz w:val="18"/>
          <w:szCs w:val="18"/>
          <w:lang w:val="en-GB"/>
        </w:rPr>
        <w:t xml:space="preserve"> Not relevant for mobility between programme and partner countries.</w:t>
      </w:r>
    </w:p>
    <w:p w14:paraId="710B664F" w14:textId="6D29F4E8" w:rsidR="004265EF" w:rsidRPr="00964A65" w:rsidRDefault="004265EF">
      <w:pPr>
        <w:pStyle w:val="SonNotMetni"/>
        <w:rPr>
          <w:lang w:val="en-GB"/>
        </w:rPr>
      </w:pPr>
      <w:r w:rsidRPr="004265EF">
        <w:rPr>
          <w:sz w:val="18"/>
          <w:szCs w:val="18"/>
          <w:vertAlign w:val="superscript"/>
          <w:lang w:val="en-GB"/>
        </w:rPr>
        <w:t xml:space="preserve">9 </w:t>
      </w:r>
      <w:r w:rsidRPr="004265EF">
        <w:rPr>
          <w:sz w:val="18"/>
          <w:szCs w:val="18"/>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r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 w:id="8">
    <w:p w14:paraId="3E209087" w14:textId="4F06FE54" w:rsidR="00383DB8" w:rsidRPr="00964A65" w:rsidRDefault="00383DB8">
      <w:pPr>
        <w:pStyle w:val="SonNotMetni"/>
        <w:rPr>
          <w:lang w:val="en-GB"/>
        </w:rPr>
      </w:pPr>
    </w:p>
  </w:endnote>
  <w:endnote w:id="9">
    <w:p w14:paraId="2A32932D" w14:textId="530F02A1" w:rsidR="008F1CA2" w:rsidRPr="008F1CA2" w:rsidRDefault="008F1CA2" w:rsidP="004A4118">
      <w:pPr>
        <w:pStyle w:val="SonNotMetni"/>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39FA157" w:rsidR="009F32D0" w:rsidRDefault="009F32D0">
        <w:pPr>
          <w:pStyle w:val="AltBilgi"/>
          <w:jc w:val="center"/>
        </w:pPr>
        <w:r>
          <w:fldChar w:fldCharType="begin"/>
        </w:r>
        <w:r>
          <w:instrText xml:space="preserve"> PAGE   \* MERGEFORMAT </w:instrText>
        </w:r>
        <w:r>
          <w:fldChar w:fldCharType="separate"/>
        </w:r>
        <w:r w:rsidR="00F12A8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3DF5" w14:textId="77777777" w:rsidR="00AB1687" w:rsidRDefault="00AB1687">
      <w:r>
        <w:separator/>
      </w:r>
    </w:p>
  </w:footnote>
  <w:footnote w:type="continuationSeparator" w:id="0">
    <w:p w14:paraId="3C40A143" w14:textId="77777777" w:rsidR="00AB1687" w:rsidRDefault="00AB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058F75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3D8D061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438CD3B5" w:rsidR="00E01AAA" w:rsidRPr="00967BFC" w:rsidRDefault="00E01AAA" w:rsidP="00C05937">
          <w:pPr>
            <w:pStyle w:val="ZDGName"/>
            <w:rPr>
              <w:lang w:val="en-GB"/>
            </w:rPr>
          </w:pPr>
        </w:p>
      </w:tc>
    </w:tr>
  </w:tbl>
  <w:p w14:paraId="5D72C5C2" w14:textId="60151819" w:rsidR="00506408" w:rsidRPr="00495B18" w:rsidRDefault="004265EF"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3A19106">
              <wp:simplePos x="0" y="0"/>
              <wp:positionH relativeFrom="column">
                <wp:posOffset>4088903</wp:posOffset>
              </wp:positionH>
              <wp:positionV relativeFrom="paragraph">
                <wp:posOffset>-516918</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0C7EC44" w:rsidR="007967A9" w:rsidRPr="00D9765B" w:rsidRDefault="007A4430" w:rsidP="004265EF">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4265EF">
                            <w:rPr>
                              <w:rFonts w:ascii="Verdana" w:hAnsi="Verdana"/>
                              <w:b/>
                              <w:i/>
                              <w:color w:val="003CB4"/>
                              <w:sz w:val="16"/>
                              <w:szCs w:val="16"/>
                              <w:lang w:val="en-GB"/>
                            </w:rPr>
                            <w:t xml:space="preserve"> 2020</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1.95pt;margin-top:-40.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BAn5/v&#10;3gAAAAkBAAAPAAAAZHJzL2Rvd25yZXYueG1sTI/LTsMwEEX3SPyDNUjsWjuQRknIpEIgtiDKQ2Ln&#10;xtMkIh5HsduEv8es6HJ0j+49U20XO4gTTb53jJCsFQjixpmeW4T3t6dVDsIHzUYPjgnhhzxs68uL&#10;SpfGzfxKp11oRSxhX2qELoSxlNI3HVnt124kjtnBTVaHeE6tNJOeY7kd5I1SmbS657jQ6ZEeOmq+&#10;d0eL8PF8+PpM1Uv7aDfj7BYl2RYS8fpqub8DEWgJ/zD86Ud1qKPT3h3ZeDEgZOltEVGEVZ6kICJR&#10;ZGkCYo+Qb0DWlTz/oP4FAAD//wMAUEsBAi0AFAAGAAgAAAAhALaDOJL+AAAA4QEAABMAAAAAAAAA&#10;AAAAAAAAAAAAAFtDb250ZW50X1R5cGVzXS54bWxQSwECLQAUAAYACAAAACEAOP0h/9YAAACUAQAA&#10;CwAAAAAAAAAAAAAAAAAvAQAAX3JlbHMvLnJlbHNQSwECLQAUAAYACAAAACEABfpVcLMCAAC5BQAA&#10;DgAAAAAAAAAAAAAAAAAuAgAAZHJzL2Uyb0RvYy54bWxQSwECLQAUAAYACAAAACEAQJ+f794AAAAJ&#10;AQAADwAAAAAAAAAAAAAAAAANBQAAZHJzL2Rvd25yZXYueG1sUEsFBgAAAAAEAAQA8wAAABgGAAAA&#10;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0C7EC44" w:rsidR="007967A9" w:rsidRPr="00D9765B" w:rsidRDefault="007A4430" w:rsidP="004265EF">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4265EF">
                      <w:rPr>
                        <w:rFonts w:ascii="Verdana" w:hAnsi="Verdana"/>
                        <w:b/>
                        <w:i/>
                        <w:color w:val="003CB4"/>
                        <w:sz w:val="16"/>
                        <w:szCs w:val="16"/>
                        <w:lang w:val="en-GB"/>
                      </w:rPr>
                      <w:t xml:space="preserve"> 2020</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3493198">
    <w:abstractNumId w:val="1"/>
  </w:num>
  <w:num w:numId="2" w16cid:durableId="2119374203">
    <w:abstractNumId w:val="0"/>
  </w:num>
  <w:num w:numId="3" w16cid:durableId="690254449">
    <w:abstractNumId w:val="18"/>
  </w:num>
  <w:num w:numId="4" w16cid:durableId="2066836690">
    <w:abstractNumId w:val="27"/>
  </w:num>
  <w:num w:numId="5" w16cid:durableId="1802574897">
    <w:abstractNumId w:val="20"/>
  </w:num>
  <w:num w:numId="6" w16cid:durableId="59791795">
    <w:abstractNumId w:val="26"/>
  </w:num>
  <w:num w:numId="7" w16cid:durableId="1176268325">
    <w:abstractNumId w:val="42"/>
  </w:num>
  <w:num w:numId="8" w16cid:durableId="67195700">
    <w:abstractNumId w:val="43"/>
  </w:num>
  <w:num w:numId="9" w16cid:durableId="1684433128">
    <w:abstractNumId w:val="24"/>
  </w:num>
  <w:num w:numId="10" w16cid:durableId="733351766">
    <w:abstractNumId w:val="41"/>
  </w:num>
  <w:num w:numId="11" w16cid:durableId="906838554">
    <w:abstractNumId w:val="39"/>
  </w:num>
  <w:num w:numId="12" w16cid:durableId="1593539809">
    <w:abstractNumId w:val="30"/>
  </w:num>
  <w:num w:numId="13" w16cid:durableId="1212616791">
    <w:abstractNumId w:val="37"/>
  </w:num>
  <w:num w:numId="14" w16cid:durableId="1058479278">
    <w:abstractNumId w:val="19"/>
  </w:num>
  <w:num w:numId="15" w16cid:durableId="1350639702">
    <w:abstractNumId w:val="25"/>
  </w:num>
  <w:num w:numId="16" w16cid:durableId="1248685980">
    <w:abstractNumId w:val="15"/>
  </w:num>
  <w:num w:numId="17" w16cid:durableId="177042557">
    <w:abstractNumId w:val="21"/>
  </w:num>
  <w:num w:numId="18" w16cid:durableId="1292125436">
    <w:abstractNumId w:val="44"/>
  </w:num>
  <w:num w:numId="19" w16cid:durableId="1189103420">
    <w:abstractNumId w:val="33"/>
  </w:num>
  <w:num w:numId="20" w16cid:durableId="1173376843">
    <w:abstractNumId w:val="17"/>
  </w:num>
  <w:num w:numId="21" w16cid:durableId="859271665">
    <w:abstractNumId w:val="28"/>
  </w:num>
  <w:num w:numId="22" w16cid:durableId="1568299964">
    <w:abstractNumId w:val="29"/>
  </w:num>
  <w:num w:numId="23" w16cid:durableId="2138184646">
    <w:abstractNumId w:val="32"/>
  </w:num>
  <w:num w:numId="24" w16cid:durableId="436482575">
    <w:abstractNumId w:val="4"/>
  </w:num>
  <w:num w:numId="25" w16cid:durableId="1694333714">
    <w:abstractNumId w:val="7"/>
  </w:num>
  <w:num w:numId="26" w16cid:durableId="1626424230">
    <w:abstractNumId w:val="35"/>
  </w:num>
  <w:num w:numId="27" w16cid:durableId="584613716">
    <w:abstractNumId w:val="16"/>
  </w:num>
  <w:num w:numId="28" w16cid:durableId="820316096">
    <w:abstractNumId w:val="10"/>
  </w:num>
  <w:num w:numId="29" w16cid:durableId="1756198491">
    <w:abstractNumId w:val="38"/>
  </w:num>
  <w:num w:numId="30" w16cid:durableId="2021542742">
    <w:abstractNumId w:val="34"/>
  </w:num>
  <w:num w:numId="31" w16cid:durableId="2100523462">
    <w:abstractNumId w:val="23"/>
  </w:num>
  <w:num w:numId="32" w16cid:durableId="813987732">
    <w:abstractNumId w:val="12"/>
  </w:num>
  <w:num w:numId="33" w16cid:durableId="1962760521">
    <w:abstractNumId w:val="36"/>
  </w:num>
  <w:num w:numId="34" w16cid:durableId="670911375">
    <w:abstractNumId w:val="13"/>
  </w:num>
  <w:num w:numId="35" w16cid:durableId="1310944430">
    <w:abstractNumId w:val="14"/>
  </w:num>
  <w:num w:numId="36" w16cid:durableId="1299528942">
    <w:abstractNumId w:val="11"/>
  </w:num>
  <w:num w:numId="37" w16cid:durableId="943146192">
    <w:abstractNumId w:val="9"/>
  </w:num>
  <w:num w:numId="38" w16cid:durableId="306671022">
    <w:abstractNumId w:val="36"/>
  </w:num>
  <w:num w:numId="39" w16cid:durableId="1795829888">
    <w:abstractNumId w:val="45"/>
  </w:num>
  <w:num w:numId="40" w16cid:durableId="15878080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3457876">
    <w:abstractNumId w:val="3"/>
  </w:num>
  <w:num w:numId="42" w16cid:durableId="1178302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5936516">
    <w:abstractNumId w:val="18"/>
  </w:num>
  <w:num w:numId="44" w16cid:durableId="563101504">
    <w:abstractNumId w:val="18"/>
  </w:num>
  <w:num w:numId="45" w16cid:durableId="9656364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fr-BE" w:vendorID="64" w:dllVersion="6" w:nlCheck="1" w:checkStyle="0"/>
  <w:activeWritingStyle w:appName="MSWord" w:lang="fr-FR" w:vendorID="64" w:dllVersion="6" w:nlCheck="1" w:checkStyle="0"/>
  <w:activeWritingStyle w:appName="MSWord" w:lang="en-GB" w:vendorID="64" w:dllVersion="0" w:nlCheck="1" w:checkStyle="0"/>
  <w:activeWritingStyle w:appName="MSWord" w:lang="fr-B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3EB"/>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882"/>
    <w:rsid w:val="00202EC2"/>
    <w:rsid w:val="00204A7A"/>
    <w:rsid w:val="002067A1"/>
    <w:rsid w:val="002104BD"/>
    <w:rsid w:val="002115B6"/>
    <w:rsid w:val="0021201F"/>
    <w:rsid w:val="00213AD3"/>
    <w:rsid w:val="00214987"/>
    <w:rsid w:val="00214C24"/>
    <w:rsid w:val="00221831"/>
    <w:rsid w:val="002246F5"/>
    <w:rsid w:val="0022619D"/>
    <w:rsid w:val="0022650F"/>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D8E"/>
    <w:rsid w:val="00266ED9"/>
    <w:rsid w:val="0026795B"/>
    <w:rsid w:val="00271299"/>
    <w:rsid w:val="00271FDB"/>
    <w:rsid w:val="00272732"/>
    <w:rsid w:val="00275CD8"/>
    <w:rsid w:val="00275E00"/>
    <w:rsid w:val="0027654E"/>
    <w:rsid w:val="0027658C"/>
    <w:rsid w:val="00277A20"/>
    <w:rsid w:val="002800E4"/>
    <w:rsid w:val="00282256"/>
    <w:rsid w:val="00284E56"/>
    <w:rsid w:val="00285534"/>
    <w:rsid w:val="002877DD"/>
    <w:rsid w:val="0029059C"/>
    <w:rsid w:val="00291118"/>
    <w:rsid w:val="002920EB"/>
    <w:rsid w:val="00293F9F"/>
    <w:rsid w:val="0029431B"/>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D6A"/>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5EF"/>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5DF"/>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27F7B"/>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798"/>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687"/>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4B7"/>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21F"/>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14B6"/>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60A9"/>
    <w:rsid w:val="00DE7B27"/>
    <w:rsid w:val="00DE7B28"/>
    <w:rsid w:val="00DF1964"/>
    <w:rsid w:val="00DF4CEC"/>
    <w:rsid w:val="00DF4CF3"/>
    <w:rsid w:val="00DF5C01"/>
    <w:rsid w:val="00DF6B9F"/>
    <w:rsid w:val="00DF7065"/>
    <w:rsid w:val="00DF7EBC"/>
    <w:rsid w:val="00E01AAA"/>
    <w:rsid w:val="00E02718"/>
    <w:rsid w:val="00E03434"/>
    <w:rsid w:val="00E03FC9"/>
    <w:rsid w:val="00E047FA"/>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A8E"/>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F41"/>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65ED960A-5502-405B-9B58-62E844AE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CE3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padokya.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22AD5F1-624F-435C-A0B2-8424B5769915}">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42</TotalTime>
  <Pages>3</Pages>
  <Words>427</Words>
  <Characters>2440</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Sena İdil Yukaruç</cp:lastModifiedBy>
  <cp:revision>13</cp:revision>
  <cp:lastPrinted>2013-11-06T08:46:00Z</cp:lastPrinted>
  <dcterms:created xsi:type="dcterms:W3CDTF">2022-01-24T11:10:00Z</dcterms:created>
  <dcterms:modified xsi:type="dcterms:W3CDTF">2023-01-14T10:39:00Z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